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BD" w:rsidRDefault="00A9275A" w:rsidP="000B33BD">
      <w:pPr>
        <w:pStyle w:val="NoSpacing"/>
        <w:jc w:val="center"/>
        <w:rPr>
          <w:rFonts w:cstheme="minorHAnsi"/>
          <w:b/>
          <w:sz w:val="28"/>
          <w:szCs w:val="28"/>
        </w:rPr>
      </w:pPr>
      <w:bookmarkStart w:id="0" w:name="_GoBack"/>
      <w:bookmarkEnd w:id="0"/>
      <w:r w:rsidRPr="000B33BD">
        <w:rPr>
          <w:rFonts w:cstheme="minorHAnsi"/>
          <w:b/>
          <w:sz w:val="28"/>
          <w:szCs w:val="28"/>
        </w:rPr>
        <w:t>Virginia Western Community College</w:t>
      </w:r>
      <w:r w:rsidRPr="000B33BD">
        <w:rPr>
          <w:rFonts w:cstheme="minorHAnsi"/>
          <w:b/>
          <w:sz w:val="28"/>
          <w:szCs w:val="28"/>
        </w:rPr>
        <w:br/>
      </w:r>
      <w:r w:rsidR="00375F7A" w:rsidRPr="000B33BD">
        <w:rPr>
          <w:rFonts w:cstheme="minorHAnsi"/>
          <w:b/>
          <w:sz w:val="28"/>
          <w:szCs w:val="28"/>
        </w:rPr>
        <w:t>FIN215</w:t>
      </w:r>
      <w:r w:rsidR="00E8639E" w:rsidRPr="000B33BD">
        <w:rPr>
          <w:rFonts w:cstheme="minorHAnsi"/>
          <w:b/>
          <w:sz w:val="28"/>
          <w:szCs w:val="28"/>
        </w:rPr>
        <w:t xml:space="preserve"> </w:t>
      </w:r>
    </w:p>
    <w:p w:rsidR="00D66D1C" w:rsidRPr="000B33BD" w:rsidRDefault="00375F7A" w:rsidP="00643F87">
      <w:pPr>
        <w:pStyle w:val="NoSpacing"/>
        <w:spacing w:after="480"/>
        <w:jc w:val="center"/>
        <w:rPr>
          <w:rFonts w:cstheme="minorHAnsi"/>
          <w:b/>
          <w:sz w:val="28"/>
          <w:szCs w:val="28"/>
        </w:rPr>
      </w:pPr>
      <w:r w:rsidRPr="000B33BD">
        <w:rPr>
          <w:rFonts w:cstheme="minorHAnsi"/>
          <w:b/>
          <w:sz w:val="28"/>
          <w:szCs w:val="28"/>
        </w:rPr>
        <w:t xml:space="preserve">Financial </w:t>
      </w:r>
      <w:r w:rsidR="00E8639E" w:rsidRPr="000B33BD">
        <w:rPr>
          <w:rFonts w:cstheme="minorHAnsi"/>
          <w:b/>
          <w:sz w:val="28"/>
          <w:szCs w:val="28"/>
        </w:rPr>
        <w:t xml:space="preserve">Management </w:t>
      </w:r>
    </w:p>
    <w:p w:rsidR="00D66D1C" w:rsidRPr="000B33BD" w:rsidRDefault="00D66D1C" w:rsidP="00E8639E">
      <w:pPr>
        <w:pStyle w:val="NoSpacing"/>
        <w:rPr>
          <w:rFonts w:cstheme="minorHAnsi"/>
          <w:b/>
          <w:sz w:val="24"/>
          <w:szCs w:val="24"/>
        </w:rPr>
      </w:pPr>
      <w:r w:rsidRPr="000B33BD">
        <w:rPr>
          <w:rFonts w:cstheme="minorHAnsi"/>
          <w:b/>
          <w:sz w:val="24"/>
          <w:szCs w:val="24"/>
          <w:u w:val="single"/>
        </w:rPr>
        <w:t>Prerequisites</w:t>
      </w:r>
    </w:p>
    <w:p w:rsidR="00E8639E" w:rsidRPr="000B33BD" w:rsidRDefault="000B33BD" w:rsidP="00E8639E">
      <w:pPr>
        <w:pStyle w:val="EndnoteText"/>
        <w:rPr>
          <w:rFonts w:asciiTheme="minorHAnsi" w:hAnsiTheme="minorHAnsi" w:cstheme="minorHAnsi"/>
          <w:spacing w:val="-2"/>
          <w:sz w:val="22"/>
          <w:szCs w:val="22"/>
        </w:rPr>
      </w:pPr>
      <w:r>
        <w:rPr>
          <w:rFonts w:asciiTheme="minorHAnsi" w:hAnsiTheme="minorHAnsi" w:cstheme="minorHAnsi"/>
          <w:spacing w:val="-2"/>
          <w:sz w:val="22"/>
          <w:szCs w:val="22"/>
        </w:rPr>
        <w:t xml:space="preserve">ACC 212, </w:t>
      </w:r>
      <w:r w:rsidR="00375F7A" w:rsidRPr="000B33BD">
        <w:rPr>
          <w:rFonts w:asciiTheme="minorHAnsi" w:hAnsiTheme="minorHAnsi" w:cstheme="minorHAnsi"/>
          <w:spacing w:val="-2"/>
          <w:sz w:val="22"/>
          <w:szCs w:val="22"/>
        </w:rPr>
        <w:t xml:space="preserve">BUS 125 and </w:t>
      </w:r>
      <w:r>
        <w:rPr>
          <w:rFonts w:asciiTheme="minorHAnsi" w:hAnsiTheme="minorHAnsi" w:cstheme="minorHAnsi"/>
          <w:spacing w:val="-2"/>
          <w:sz w:val="22"/>
          <w:szCs w:val="22"/>
        </w:rPr>
        <w:t xml:space="preserve">Pre- or co-requisite: </w:t>
      </w:r>
      <w:r w:rsidR="00375F7A" w:rsidRPr="000B33BD">
        <w:rPr>
          <w:rFonts w:asciiTheme="minorHAnsi" w:hAnsiTheme="minorHAnsi" w:cstheme="minorHAnsi"/>
          <w:spacing w:val="-2"/>
          <w:sz w:val="22"/>
          <w:szCs w:val="22"/>
        </w:rPr>
        <w:t>BUS 225</w:t>
      </w:r>
    </w:p>
    <w:p w:rsidR="00375F7A" w:rsidRPr="000B33BD" w:rsidRDefault="00375F7A" w:rsidP="00E8639E">
      <w:pPr>
        <w:pStyle w:val="EndnoteText"/>
        <w:rPr>
          <w:rFonts w:asciiTheme="minorHAnsi" w:hAnsiTheme="minorHAnsi" w:cstheme="minorHAnsi"/>
          <w:b/>
          <w:sz w:val="22"/>
          <w:szCs w:val="22"/>
          <w:u w:val="single"/>
        </w:rPr>
      </w:pPr>
    </w:p>
    <w:p w:rsidR="00375F7A" w:rsidRPr="000B33BD" w:rsidRDefault="00110C67" w:rsidP="00375F7A">
      <w:pPr>
        <w:pStyle w:val="NoSpacing"/>
        <w:rPr>
          <w:rFonts w:eastAsia="Times New Roman" w:cstheme="minorHAnsi"/>
          <w:color w:val="000000"/>
          <w:lang w:val="en"/>
        </w:rPr>
      </w:pPr>
      <w:r w:rsidRPr="000B33BD">
        <w:rPr>
          <w:rFonts w:cstheme="minorHAnsi"/>
          <w:b/>
          <w:sz w:val="24"/>
          <w:szCs w:val="24"/>
          <w:u w:val="single"/>
        </w:rPr>
        <w:t>Course Description</w:t>
      </w:r>
      <w:r w:rsidR="0038370A" w:rsidRPr="000B33BD">
        <w:rPr>
          <w:rFonts w:cstheme="minorHAnsi"/>
          <w:b/>
        </w:rPr>
        <w:br/>
      </w:r>
      <w:r w:rsidR="00375F7A" w:rsidRPr="000B33BD">
        <w:rPr>
          <w:rFonts w:eastAsia="Times New Roman" w:cstheme="minorHAnsi"/>
          <w:color w:val="000000"/>
          <w:lang w:val="en"/>
        </w:rPr>
        <w:t>Introduces basic financial management topics including statement analysis, working capital; capital budgeting, and long-term financing. Focuses on Net Present Value and Internal Rate of Return techniques, lease vs. buy analysis, and Cost of Capital computations. Uses problems and cases to enhance skills in financial planning and decision making.</w:t>
      </w:r>
    </w:p>
    <w:p w:rsidR="00D66D1C" w:rsidRPr="000B33BD" w:rsidRDefault="00D66D1C" w:rsidP="00D66D1C">
      <w:pPr>
        <w:pStyle w:val="NoSpacing"/>
        <w:rPr>
          <w:rFonts w:cstheme="minorHAnsi"/>
          <w:b/>
        </w:rPr>
      </w:pPr>
    </w:p>
    <w:p w:rsidR="00D66D1C" w:rsidRPr="000B33BD" w:rsidRDefault="00D66D1C" w:rsidP="00D66D1C">
      <w:pPr>
        <w:pStyle w:val="NoSpacing"/>
        <w:rPr>
          <w:rFonts w:cstheme="minorHAnsi"/>
          <w:b/>
        </w:rPr>
      </w:pPr>
      <w:r w:rsidRPr="000B33BD">
        <w:rPr>
          <w:rFonts w:cstheme="minorHAnsi"/>
          <w:b/>
        </w:rPr>
        <w:t xml:space="preserve">Semester Credits: </w:t>
      </w:r>
      <w:r w:rsidR="0038370A" w:rsidRPr="000B33BD">
        <w:rPr>
          <w:rFonts w:cstheme="minorHAnsi"/>
          <w:b/>
        </w:rPr>
        <w:t>3</w:t>
      </w:r>
      <w:r w:rsidRPr="000B33BD">
        <w:rPr>
          <w:rFonts w:cstheme="minorHAnsi"/>
          <w:b/>
        </w:rPr>
        <w:tab/>
      </w:r>
      <w:r w:rsidR="0038370A" w:rsidRPr="000B33BD">
        <w:rPr>
          <w:rFonts w:cstheme="minorHAnsi"/>
          <w:b/>
        </w:rPr>
        <w:t xml:space="preserve">                </w:t>
      </w:r>
      <w:r w:rsidRPr="000B33BD">
        <w:rPr>
          <w:rFonts w:cstheme="minorHAnsi"/>
          <w:b/>
        </w:rPr>
        <w:t>Lecture Hours:</w:t>
      </w:r>
      <w:r w:rsidR="0038370A" w:rsidRPr="000B33BD">
        <w:rPr>
          <w:rFonts w:cstheme="minorHAnsi"/>
          <w:b/>
        </w:rPr>
        <w:t xml:space="preserve"> 3</w:t>
      </w:r>
      <w:r w:rsidR="0038370A" w:rsidRPr="000B33BD">
        <w:rPr>
          <w:rFonts w:cstheme="minorHAnsi"/>
          <w:b/>
        </w:rPr>
        <w:tab/>
        <w:t xml:space="preserve">         </w:t>
      </w:r>
      <w:r w:rsidRPr="000B33BD">
        <w:rPr>
          <w:rFonts w:cstheme="minorHAnsi"/>
          <w:b/>
        </w:rPr>
        <w:t>Lab/Clinical/Internship Hours:</w:t>
      </w:r>
      <w:r w:rsidR="0038370A" w:rsidRPr="000B33BD">
        <w:rPr>
          <w:rFonts w:cstheme="minorHAnsi"/>
          <w:b/>
        </w:rPr>
        <w:t xml:space="preserve"> 0</w:t>
      </w:r>
    </w:p>
    <w:p w:rsidR="00D66D1C" w:rsidRPr="000B33BD" w:rsidRDefault="00D66D1C" w:rsidP="00D66D1C">
      <w:pPr>
        <w:pStyle w:val="NoSpacing"/>
        <w:jc w:val="center"/>
        <w:rPr>
          <w:rFonts w:cstheme="minorHAnsi"/>
          <w:b/>
          <w:u w:val="single"/>
        </w:rPr>
      </w:pPr>
    </w:p>
    <w:p w:rsidR="00D66D1C" w:rsidRPr="000B33BD" w:rsidRDefault="00D66D1C" w:rsidP="00D66D1C">
      <w:pPr>
        <w:pStyle w:val="NoSpacing"/>
        <w:rPr>
          <w:rFonts w:cstheme="minorHAnsi"/>
          <w:b/>
          <w:sz w:val="24"/>
          <w:szCs w:val="24"/>
          <w:u w:val="single"/>
        </w:rPr>
      </w:pPr>
      <w:r w:rsidRPr="000B33BD">
        <w:rPr>
          <w:rFonts w:cstheme="minorHAnsi"/>
          <w:b/>
          <w:sz w:val="24"/>
          <w:szCs w:val="24"/>
          <w:u w:val="single"/>
        </w:rPr>
        <w:t>Required Materials</w:t>
      </w:r>
    </w:p>
    <w:p w:rsidR="00D66D1C" w:rsidRPr="000B33BD" w:rsidRDefault="00D66D1C" w:rsidP="00D66D1C">
      <w:pPr>
        <w:pStyle w:val="NoSpacing"/>
        <w:jc w:val="center"/>
        <w:rPr>
          <w:rFonts w:cstheme="minorHAnsi"/>
        </w:rPr>
      </w:pPr>
    </w:p>
    <w:p w:rsidR="00375F7A" w:rsidRPr="000B33BD" w:rsidRDefault="00D66D1C" w:rsidP="00375F7A">
      <w:pPr>
        <w:rPr>
          <w:rFonts w:cstheme="minorHAnsi"/>
        </w:rPr>
      </w:pPr>
      <w:r w:rsidRPr="000B33BD">
        <w:rPr>
          <w:rFonts w:cstheme="minorHAnsi"/>
          <w:b/>
        </w:rPr>
        <w:t>Textbook:</w:t>
      </w:r>
      <w:r w:rsidR="0038370A" w:rsidRPr="000B33BD">
        <w:rPr>
          <w:rFonts w:cstheme="minorHAnsi"/>
          <w:b/>
        </w:rPr>
        <w:br/>
      </w:r>
      <w:r w:rsidR="00375F7A" w:rsidRPr="000B33BD">
        <w:rPr>
          <w:rFonts w:cstheme="minorHAnsi"/>
        </w:rPr>
        <w:t xml:space="preserve">Management, Financial Management Create, Block, </w:t>
      </w:r>
      <w:proofErr w:type="spellStart"/>
      <w:r w:rsidR="00375F7A" w:rsidRPr="000B33BD">
        <w:rPr>
          <w:rFonts w:cstheme="minorHAnsi"/>
        </w:rPr>
        <w:t>Hirt</w:t>
      </w:r>
      <w:proofErr w:type="spellEnd"/>
      <w:r w:rsidR="00375F7A" w:rsidRPr="000B33BD">
        <w:rPr>
          <w:rFonts w:cstheme="minorHAnsi"/>
        </w:rPr>
        <w:t xml:space="preserve"> and </w:t>
      </w:r>
      <w:proofErr w:type="spellStart"/>
      <w:r w:rsidR="00375F7A" w:rsidRPr="000B33BD">
        <w:rPr>
          <w:rFonts w:cstheme="minorHAnsi"/>
        </w:rPr>
        <w:t>Danielsen</w:t>
      </w:r>
      <w:proofErr w:type="spellEnd"/>
      <w:r w:rsidR="00375F7A" w:rsidRPr="000B33BD">
        <w:rPr>
          <w:rFonts w:cstheme="minorHAnsi"/>
        </w:rPr>
        <w:t xml:space="preserve">,           </w:t>
      </w:r>
      <w:r w:rsidR="00375F7A" w:rsidRPr="000B33BD">
        <w:rPr>
          <w:rFonts w:cstheme="minorHAnsi"/>
        </w:rPr>
        <w:br/>
        <w:t xml:space="preserve">                    McGraw Hill,  ISBN#978-XXXXXXXXXX</w:t>
      </w:r>
    </w:p>
    <w:p w:rsidR="00D66D1C" w:rsidRPr="000B33BD" w:rsidRDefault="00D66D1C" w:rsidP="0038370A">
      <w:pPr>
        <w:pStyle w:val="NoSpacing"/>
        <w:rPr>
          <w:rFonts w:cstheme="minorHAnsi"/>
        </w:rPr>
      </w:pPr>
      <w:r w:rsidRPr="000B33BD">
        <w:rPr>
          <w:rFonts w:cstheme="minorHAnsi"/>
          <w:b/>
        </w:rPr>
        <w:t>Other Required Materials:</w:t>
      </w:r>
    </w:p>
    <w:p w:rsidR="00D66D1C" w:rsidRPr="000B33BD" w:rsidRDefault="00375F7A" w:rsidP="00D66D1C">
      <w:pPr>
        <w:pStyle w:val="NoSpacing"/>
        <w:rPr>
          <w:rFonts w:cstheme="minorHAnsi"/>
        </w:rPr>
      </w:pPr>
      <w:r w:rsidRPr="000B33BD">
        <w:rPr>
          <w:rFonts w:cstheme="minorHAnsi"/>
        </w:rPr>
        <w:t>Financial Calculator – TI BAII Plus or equivalent</w:t>
      </w:r>
    </w:p>
    <w:p w:rsidR="00D66D1C" w:rsidRPr="000B33BD" w:rsidRDefault="00D66D1C" w:rsidP="00D66D1C">
      <w:pPr>
        <w:pStyle w:val="NoSpacing"/>
        <w:rPr>
          <w:rFonts w:cstheme="minorHAnsi"/>
        </w:rPr>
      </w:pPr>
    </w:p>
    <w:p w:rsidR="00D53239" w:rsidRPr="000B33BD" w:rsidRDefault="00643F87" w:rsidP="00D66D1C">
      <w:pPr>
        <w:pStyle w:val="NoSpacing"/>
        <w:rPr>
          <w:rFonts w:cstheme="minorHAnsi"/>
          <w:b/>
          <w:sz w:val="24"/>
          <w:szCs w:val="24"/>
          <w:u w:val="single"/>
        </w:rPr>
      </w:pPr>
      <w:r w:rsidRPr="000B33BD">
        <w:rPr>
          <w:rFonts w:cstheme="minorHAnsi"/>
          <w:b/>
          <w:sz w:val="24"/>
          <w:szCs w:val="24"/>
          <w:u w:val="single"/>
        </w:rPr>
        <w:t>Course Outcomes</w:t>
      </w:r>
    </w:p>
    <w:p w:rsidR="00643F87" w:rsidRPr="000B33BD" w:rsidRDefault="00643F87" w:rsidP="00643F87">
      <w:pPr>
        <w:pStyle w:val="NoSpacing"/>
        <w:jc w:val="center"/>
        <w:rPr>
          <w:rFonts w:cstheme="minorHAnsi"/>
          <w:b/>
        </w:rPr>
      </w:pPr>
    </w:p>
    <w:p w:rsidR="00643F87" w:rsidRPr="000B33BD" w:rsidRDefault="00643F87" w:rsidP="00643F87">
      <w:pPr>
        <w:pStyle w:val="NoSpacing"/>
        <w:rPr>
          <w:rFonts w:cstheme="minorHAnsi"/>
          <w:b/>
        </w:rPr>
      </w:pPr>
      <w:r w:rsidRPr="000B33BD">
        <w:rPr>
          <w:rFonts w:cstheme="minorHAnsi"/>
          <w:b/>
        </w:rPr>
        <w:t>At the completion of this course, the student should be able to:</w:t>
      </w:r>
    </w:p>
    <w:p w:rsidR="00375F7A" w:rsidRPr="000B33BD" w:rsidRDefault="00375F7A" w:rsidP="00375F7A">
      <w:pPr>
        <w:numPr>
          <w:ilvl w:val="0"/>
          <w:numId w:val="11"/>
        </w:numPr>
        <w:spacing w:after="0" w:line="240" w:lineRule="auto"/>
        <w:rPr>
          <w:rFonts w:cstheme="minorHAnsi"/>
        </w:rPr>
      </w:pPr>
      <w:r w:rsidRPr="000B33BD">
        <w:rPr>
          <w:rFonts w:cstheme="minorHAnsi"/>
        </w:rPr>
        <w:t>Understand  basic financial management topics including:</w:t>
      </w:r>
    </w:p>
    <w:p w:rsidR="00375F7A" w:rsidRPr="000B33BD" w:rsidRDefault="006F2BF3" w:rsidP="00375F7A">
      <w:pPr>
        <w:numPr>
          <w:ilvl w:val="1"/>
          <w:numId w:val="11"/>
        </w:numPr>
        <w:spacing w:after="0" w:line="240" w:lineRule="auto"/>
        <w:rPr>
          <w:rFonts w:cstheme="minorHAnsi"/>
        </w:rPr>
      </w:pPr>
      <w:r>
        <w:rPr>
          <w:rFonts w:cstheme="minorHAnsi"/>
        </w:rPr>
        <w:t xml:space="preserve">Financial </w:t>
      </w:r>
      <w:r w:rsidR="00375F7A" w:rsidRPr="000B33BD">
        <w:rPr>
          <w:rFonts w:cstheme="minorHAnsi"/>
        </w:rPr>
        <w:t>state</w:t>
      </w:r>
      <w:r>
        <w:rPr>
          <w:rFonts w:cstheme="minorHAnsi"/>
        </w:rPr>
        <w:t xml:space="preserve">ment </w:t>
      </w:r>
      <w:r w:rsidR="00375F7A" w:rsidRPr="000B33BD">
        <w:rPr>
          <w:rFonts w:cstheme="minorHAnsi"/>
        </w:rPr>
        <w:t xml:space="preserve">analysis, </w:t>
      </w:r>
    </w:p>
    <w:p w:rsidR="00375F7A" w:rsidRPr="000B33BD" w:rsidRDefault="00375F7A" w:rsidP="00375F7A">
      <w:pPr>
        <w:numPr>
          <w:ilvl w:val="1"/>
          <w:numId w:val="11"/>
        </w:numPr>
        <w:spacing w:after="0" w:line="240" w:lineRule="auto"/>
        <w:rPr>
          <w:rFonts w:cstheme="minorHAnsi"/>
        </w:rPr>
      </w:pPr>
      <w:r w:rsidRPr="000B33BD">
        <w:rPr>
          <w:rFonts w:cstheme="minorHAnsi"/>
        </w:rPr>
        <w:t xml:space="preserve">working capital, </w:t>
      </w:r>
    </w:p>
    <w:p w:rsidR="00375F7A" w:rsidRPr="000B33BD" w:rsidRDefault="00375F7A" w:rsidP="00375F7A">
      <w:pPr>
        <w:numPr>
          <w:ilvl w:val="1"/>
          <w:numId w:val="11"/>
        </w:numPr>
        <w:spacing w:after="0" w:line="240" w:lineRule="auto"/>
        <w:rPr>
          <w:rFonts w:cstheme="minorHAnsi"/>
        </w:rPr>
      </w:pPr>
      <w:r w:rsidRPr="000B33BD">
        <w:rPr>
          <w:rFonts w:cstheme="minorHAnsi"/>
        </w:rPr>
        <w:t>capital budgeting,</w:t>
      </w:r>
    </w:p>
    <w:p w:rsidR="00375F7A" w:rsidRPr="000B33BD" w:rsidRDefault="00375F7A" w:rsidP="00375F7A">
      <w:pPr>
        <w:numPr>
          <w:ilvl w:val="1"/>
          <w:numId w:val="11"/>
        </w:numPr>
        <w:spacing w:after="0" w:line="240" w:lineRule="auto"/>
        <w:rPr>
          <w:rFonts w:cstheme="minorHAnsi"/>
        </w:rPr>
      </w:pPr>
      <w:r w:rsidRPr="000B33BD">
        <w:rPr>
          <w:rFonts w:cstheme="minorHAnsi"/>
        </w:rPr>
        <w:t>Long-term financing.</w:t>
      </w:r>
    </w:p>
    <w:p w:rsidR="00375F7A" w:rsidRPr="000B33BD" w:rsidRDefault="00375F7A" w:rsidP="00375F7A">
      <w:pPr>
        <w:numPr>
          <w:ilvl w:val="0"/>
          <w:numId w:val="11"/>
        </w:numPr>
        <w:spacing w:after="0" w:line="240" w:lineRule="auto"/>
        <w:rPr>
          <w:rFonts w:cstheme="minorHAnsi"/>
        </w:rPr>
      </w:pPr>
      <w:r w:rsidRPr="000B33BD">
        <w:rPr>
          <w:rFonts w:cstheme="minorHAnsi"/>
        </w:rPr>
        <w:t xml:space="preserve"> Exposure of Net Present Value and Internal Rate of Return techniques,</w:t>
      </w:r>
    </w:p>
    <w:p w:rsidR="00375F7A" w:rsidRPr="000B33BD" w:rsidRDefault="00375F7A" w:rsidP="00375F7A">
      <w:pPr>
        <w:numPr>
          <w:ilvl w:val="0"/>
          <w:numId w:val="11"/>
        </w:numPr>
        <w:spacing w:after="0" w:line="240" w:lineRule="auto"/>
        <w:rPr>
          <w:rFonts w:cstheme="minorHAnsi"/>
        </w:rPr>
      </w:pPr>
      <w:r w:rsidRPr="000B33BD">
        <w:rPr>
          <w:rFonts w:cstheme="minorHAnsi"/>
        </w:rPr>
        <w:t xml:space="preserve"> Analyze a Lease vs. Buy </w:t>
      </w:r>
      <w:r w:rsidR="006F2BF3">
        <w:rPr>
          <w:rFonts w:cstheme="minorHAnsi"/>
          <w:caps/>
        </w:rPr>
        <w:t>options</w:t>
      </w:r>
    </w:p>
    <w:p w:rsidR="00375F7A" w:rsidRPr="000B33BD" w:rsidRDefault="00476E54" w:rsidP="00375F7A">
      <w:pPr>
        <w:numPr>
          <w:ilvl w:val="0"/>
          <w:numId w:val="11"/>
        </w:numPr>
        <w:spacing w:after="0" w:line="240" w:lineRule="auto"/>
        <w:rPr>
          <w:rFonts w:cstheme="minorHAnsi"/>
        </w:rPr>
      </w:pPr>
      <w:r>
        <w:rPr>
          <w:rFonts w:cstheme="minorHAnsi"/>
        </w:rPr>
        <w:t xml:space="preserve"> Cost of Capital Computations</w:t>
      </w:r>
    </w:p>
    <w:p w:rsidR="00375F7A" w:rsidRPr="000B33BD" w:rsidRDefault="00375F7A" w:rsidP="00375F7A">
      <w:pPr>
        <w:numPr>
          <w:ilvl w:val="0"/>
          <w:numId w:val="11"/>
        </w:numPr>
        <w:spacing w:after="0" w:line="240" w:lineRule="auto"/>
        <w:rPr>
          <w:rFonts w:cstheme="minorHAnsi"/>
        </w:rPr>
      </w:pPr>
      <w:r w:rsidRPr="000B33BD">
        <w:rPr>
          <w:rFonts w:cstheme="minorHAnsi"/>
        </w:rPr>
        <w:t xml:space="preserve"> Uses problems and cases to enhance skills in financia</w:t>
      </w:r>
      <w:r w:rsidR="00476E54">
        <w:rPr>
          <w:rFonts w:cstheme="minorHAnsi"/>
        </w:rPr>
        <w:t>l planning and decision making</w:t>
      </w:r>
    </w:p>
    <w:p w:rsidR="000B33BD" w:rsidRDefault="000B33BD" w:rsidP="000B33BD">
      <w:pPr>
        <w:pStyle w:val="NoSpacing"/>
        <w:rPr>
          <w:rFonts w:cstheme="minorHAnsi"/>
          <w:b/>
          <w:sz w:val="24"/>
          <w:szCs w:val="24"/>
          <w:u w:val="single"/>
        </w:rPr>
      </w:pPr>
    </w:p>
    <w:p w:rsidR="000B33BD" w:rsidRDefault="000B33BD" w:rsidP="000B33BD">
      <w:pPr>
        <w:pStyle w:val="NoSpacing"/>
        <w:rPr>
          <w:rFonts w:cstheme="minorHAnsi"/>
          <w:b/>
          <w:sz w:val="24"/>
          <w:szCs w:val="24"/>
          <w:u w:val="single"/>
        </w:rPr>
      </w:pPr>
    </w:p>
    <w:p w:rsidR="000B33BD" w:rsidRDefault="000B33BD" w:rsidP="000B33BD">
      <w:pPr>
        <w:pStyle w:val="NoSpacing"/>
        <w:rPr>
          <w:rFonts w:cstheme="minorHAnsi"/>
          <w:b/>
          <w:sz w:val="24"/>
          <w:szCs w:val="24"/>
          <w:u w:val="single"/>
        </w:rPr>
      </w:pPr>
    </w:p>
    <w:p w:rsidR="000B33BD" w:rsidRDefault="000B33BD" w:rsidP="000B33BD">
      <w:pPr>
        <w:pStyle w:val="NoSpacing"/>
        <w:rPr>
          <w:rFonts w:cstheme="minorHAnsi"/>
          <w:b/>
          <w:sz w:val="24"/>
          <w:szCs w:val="24"/>
          <w:u w:val="single"/>
        </w:rPr>
      </w:pPr>
    </w:p>
    <w:p w:rsidR="000B33BD" w:rsidRDefault="000B33BD" w:rsidP="000B33BD">
      <w:pPr>
        <w:pStyle w:val="NoSpacing"/>
        <w:rPr>
          <w:rFonts w:cstheme="minorHAnsi"/>
          <w:b/>
          <w:sz w:val="24"/>
          <w:szCs w:val="24"/>
          <w:u w:val="single"/>
        </w:rPr>
      </w:pPr>
    </w:p>
    <w:p w:rsidR="000B33BD" w:rsidRDefault="000B33BD" w:rsidP="000B33BD">
      <w:pPr>
        <w:pStyle w:val="NoSpacing"/>
        <w:rPr>
          <w:rFonts w:cstheme="minorHAnsi"/>
          <w:b/>
          <w:sz w:val="24"/>
          <w:szCs w:val="24"/>
          <w:u w:val="single"/>
        </w:rPr>
      </w:pPr>
    </w:p>
    <w:p w:rsidR="000B33BD" w:rsidRDefault="000B33BD" w:rsidP="000B33BD">
      <w:pPr>
        <w:pStyle w:val="NoSpacing"/>
        <w:rPr>
          <w:rFonts w:cstheme="minorHAnsi"/>
          <w:b/>
          <w:sz w:val="24"/>
          <w:szCs w:val="24"/>
          <w:u w:val="single"/>
        </w:rPr>
      </w:pPr>
    </w:p>
    <w:p w:rsidR="000B33BD" w:rsidRDefault="000B33BD" w:rsidP="000B33BD">
      <w:pPr>
        <w:pStyle w:val="NoSpacing"/>
        <w:rPr>
          <w:rFonts w:cstheme="minorHAnsi"/>
          <w:b/>
          <w:sz w:val="24"/>
          <w:szCs w:val="24"/>
          <w:u w:val="single"/>
        </w:rPr>
      </w:pPr>
    </w:p>
    <w:p w:rsidR="000B33BD" w:rsidRDefault="000B33BD" w:rsidP="000B33BD">
      <w:pPr>
        <w:pStyle w:val="NoSpacing"/>
        <w:rPr>
          <w:rFonts w:cstheme="minorHAnsi"/>
          <w:b/>
          <w:sz w:val="24"/>
          <w:szCs w:val="24"/>
          <w:u w:val="single"/>
        </w:rPr>
      </w:pPr>
    </w:p>
    <w:p w:rsidR="00643F87" w:rsidRDefault="000B33BD" w:rsidP="000B33BD">
      <w:pPr>
        <w:pStyle w:val="NoSpacing"/>
        <w:rPr>
          <w:rFonts w:cstheme="minorHAnsi"/>
          <w:b/>
          <w:sz w:val="24"/>
          <w:szCs w:val="24"/>
          <w:u w:val="single"/>
        </w:rPr>
      </w:pPr>
      <w:r>
        <w:rPr>
          <w:rFonts w:cstheme="minorHAnsi"/>
          <w:b/>
          <w:sz w:val="24"/>
          <w:szCs w:val="24"/>
          <w:u w:val="single"/>
        </w:rPr>
        <w:lastRenderedPageBreak/>
        <w:t>T</w:t>
      </w:r>
      <w:r w:rsidR="00643F87" w:rsidRPr="000B33BD">
        <w:rPr>
          <w:rFonts w:cstheme="minorHAnsi"/>
          <w:b/>
          <w:sz w:val="24"/>
          <w:szCs w:val="24"/>
          <w:u w:val="single"/>
        </w:rPr>
        <w:t>opical Description</w:t>
      </w:r>
    </w:p>
    <w:p w:rsidR="0081029B" w:rsidRPr="000B33BD" w:rsidRDefault="00997D19" w:rsidP="0081029B">
      <w:pPr>
        <w:tabs>
          <w:tab w:val="left" w:pos="2340"/>
          <w:tab w:val="left" w:pos="6480"/>
        </w:tabs>
        <w:rPr>
          <w:rFonts w:cstheme="minorHAnsi"/>
          <w:color w:val="00B050"/>
        </w:rPr>
      </w:pPr>
      <w:r w:rsidRPr="000B33BD">
        <w:rPr>
          <w:rFonts w:cstheme="minorHAnsi"/>
        </w:rPr>
        <w:object w:dxaOrig="8133" w:dyaOrig="5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91.75pt" o:ole="">
            <v:imagedata r:id="rId8" o:title=""/>
          </v:shape>
          <o:OLEObject Type="Embed" ProgID="Excel.Sheet.8" ShapeID="_x0000_i1025" DrawAspect="Content" ObjectID="_1556110312" r:id="rId9"/>
        </w:object>
      </w:r>
    </w:p>
    <w:p w:rsidR="008F1D0E" w:rsidRPr="000B33BD" w:rsidRDefault="008F1D0E" w:rsidP="00643F87">
      <w:pPr>
        <w:pStyle w:val="NoSpacing"/>
        <w:rPr>
          <w:rFonts w:cstheme="minorHAnsi"/>
        </w:rPr>
      </w:pPr>
    </w:p>
    <w:p w:rsidR="008F1D0E" w:rsidRPr="000B33BD" w:rsidRDefault="008F1D0E" w:rsidP="0011171E">
      <w:pPr>
        <w:pStyle w:val="NoSpacing"/>
        <w:rPr>
          <w:rFonts w:cstheme="minorHAnsi"/>
          <w:b/>
          <w:sz w:val="24"/>
          <w:szCs w:val="24"/>
          <w:u w:val="single"/>
        </w:rPr>
      </w:pPr>
      <w:r w:rsidRPr="000B33BD">
        <w:rPr>
          <w:rFonts w:cstheme="minorHAnsi"/>
          <w:b/>
          <w:sz w:val="24"/>
          <w:szCs w:val="24"/>
          <w:u w:val="single"/>
        </w:rPr>
        <w:t>Notes to Instructors</w:t>
      </w:r>
    </w:p>
    <w:p w:rsidR="008F1D0E" w:rsidRPr="000B33BD" w:rsidRDefault="008F1D0E" w:rsidP="008F1D0E">
      <w:pPr>
        <w:spacing w:after="0"/>
        <w:rPr>
          <w:rFonts w:cstheme="minorHAnsi"/>
        </w:rPr>
      </w:pPr>
    </w:p>
    <w:p w:rsidR="00997D19" w:rsidRPr="000B33BD" w:rsidRDefault="00997D19" w:rsidP="0006721D">
      <w:pPr>
        <w:pStyle w:val="ListParagraph"/>
        <w:numPr>
          <w:ilvl w:val="0"/>
          <w:numId w:val="12"/>
        </w:numPr>
        <w:tabs>
          <w:tab w:val="left" w:pos="1080"/>
          <w:tab w:val="left" w:pos="6480"/>
        </w:tabs>
        <w:spacing w:after="0" w:line="240" w:lineRule="auto"/>
        <w:rPr>
          <w:rFonts w:cstheme="minorHAnsi"/>
        </w:rPr>
      </w:pPr>
      <w:r w:rsidRPr="000B33BD">
        <w:rPr>
          <w:rFonts w:cstheme="minorHAnsi"/>
        </w:rPr>
        <w:t>All instructors should use the same textbook.</w:t>
      </w:r>
    </w:p>
    <w:p w:rsidR="00997D19" w:rsidRPr="000B33BD" w:rsidRDefault="00997D19" w:rsidP="00997D19">
      <w:pPr>
        <w:pStyle w:val="ListParagraph"/>
        <w:tabs>
          <w:tab w:val="left" w:pos="1080"/>
          <w:tab w:val="left" w:pos="6480"/>
        </w:tabs>
        <w:ind w:left="450"/>
        <w:rPr>
          <w:rFonts w:cstheme="minorHAnsi"/>
        </w:rPr>
      </w:pPr>
    </w:p>
    <w:p w:rsidR="00997D19" w:rsidRPr="000B33BD" w:rsidRDefault="00997D19" w:rsidP="0006721D">
      <w:pPr>
        <w:pStyle w:val="ListParagraph"/>
        <w:numPr>
          <w:ilvl w:val="0"/>
          <w:numId w:val="12"/>
        </w:numPr>
        <w:tabs>
          <w:tab w:val="left" w:pos="1080"/>
          <w:tab w:val="left" w:pos="6480"/>
        </w:tabs>
        <w:spacing w:after="0" w:line="240" w:lineRule="auto"/>
        <w:rPr>
          <w:rFonts w:cstheme="minorHAnsi"/>
        </w:rPr>
      </w:pPr>
      <w:r w:rsidRPr="000B33BD">
        <w:rPr>
          <w:rFonts w:cstheme="minorHAnsi"/>
        </w:rPr>
        <w:t>Instructors are to give fair and appropriate chapter tests to reinforce the chapter material.</w:t>
      </w:r>
      <w:r w:rsidRPr="000B33BD">
        <w:rPr>
          <w:rFonts w:cstheme="minorHAnsi"/>
        </w:rPr>
        <w:br/>
      </w:r>
    </w:p>
    <w:p w:rsidR="0006721D" w:rsidRPr="0006721D" w:rsidRDefault="00997D19" w:rsidP="0006721D">
      <w:pPr>
        <w:pStyle w:val="ListParagraph"/>
        <w:numPr>
          <w:ilvl w:val="0"/>
          <w:numId w:val="12"/>
        </w:numPr>
        <w:tabs>
          <w:tab w:val="left" w:pos="1080"/>
          <w:tab w:val="left" w:pos="6480"/>
        </w:tabs>
        <w:spacing w:after="0" w:line="240" w:lineRule="auto"/>
        <w:rPr>
          <w:rFonts w:cstheme="minorHAnsi"/>
        </w:rPr>
      </w:pPr>
      <w:r w:rsidRPr="0006721D">
        <w:rPr>
          <w:rFonts w:cstheme="minorHAnsi"/>
        </w:rPr>
        <w:t xml:space="preserve">A unified comprehensive final exam will be given in all sections offered. This exam will be graded using a </w:t>
      </w:r>
      <w:proofErr w:type="gramStart"/>
      <w:r w:rsidRPr="0006721D">
        <w:rPr>
          <w:rFonts w:cstheme="minorHAnsi"/>
        </w:rPr>
        <w:t>10 point</w:t>
      </w:r>
      <w:proofErr w:type="gramEnd"/>
      <w:r w:rsidRPr="0006721D">
        <w:rPr>
          <w:rFonts w:cstheme="minorHAnsi"/>
        </w:rPr>
        <w:t xml:space="preserve"> scale and no extra credit will be awarded as this exam is part of our outcome assessment for this course.</w:t>
      </w:r>
    </w:p>
    <w:p w:rsidR="0006721D" w:rsidRDefault="0006721D" w:rsidP="0006721D">
      <w:pPr>
        <w:tabs>
          <w:tab w:val="left" w:pos="1080"/>
          <w:tab w:val="left" w:pos="6480"/>
        </w:tabs>
        <w:spacing w:after="0" w:line="240" w:lineRule="auto"/>
        <w:rPr>
          <w:rFonts w:cstheme="minorHAnsi"/>
        </w:rPr>
      </w:pPr>
    </w:p>
    <w:p w:rsidR="00997D19" w:rsidRPr="0006721D" w:rsidRDefault="00997D19" w:rsidP="0006721D">
      <w:pPr>
        <w:pStyle w:val="ListParagraph"/>
        <w:numPr>
          <w:ilvl w:val="0"/>
          <w:numId w:val="12"/>
        </w:numPr>
        <w:tabs>
          <w:tab w:val="left" w:pos="1080"/>
          <w:tab w:val="left" w:pos="6480"/>
        </w:tabs>
        <w:spacing w:after="0" w:line="240" w:lineRule="auto"/>
        <w:rPr>
          <w:rFonts w:cstheme="minorHAnsi"/>
        </w:rPr>
      </w:pPr>
      <w:r w:rsidRPr="0006721D">
        <w:rPr>
          <w:rFonts w:cstheme="minorHAnsi"/>
        </w:rPr>
        <w:t xml:space="preserve">Instructor assigned homework problems </w:t>
      </w:r>
      <w:proofErr w:type="gramStart"/>
      <w:r w:rsidRPr="0006721D">
        <w:rPr>
          <w:rFonts w:cstheme="minorHAnsi"/>
        </w:rPr>
        <w:t xml:space="preserve">may </w:t>
      </w:r>
      <w:r w:rsidR="00476E54">
        <w:rPr>
          <w:rFonts w:cstheme="minorHAnsi"/>
        </w:rPr>
        <w:t>be assigned</w:t>
      </w:r>
      <w:proofErr w:type="gramEnd"/>
      <w:r w:rsidR="00476E54">
        <w:rPr>
          <w:rFonts w:cstheme="minorHAnsi"/>
        </w:rPr>
        <w:t xml:space="preserve"> as a graded or non-</w:t>
      </w:r>
      <w:r w:rsidRPr="0006721D">
        <w:rPr>
          <w:rFonts w:cstheme="minorHAnsi"/>
        </w:rPr>
        <w:t>graded learning exercise.</w:t>
      </w:r>
    </w:p>
    <w:p w:rsidR="00A9275A" w:rsidRPr="000B33BD" w:rsidRDefault="00A9275A" w:rsidP="008F1D0E">
      <w:pPr>
        <w:spacing w:after="0"/>
        <w:rPr>
          <w:rFonts w:cstheme="minorHAnsi"/>
        </w:rPr>
      </w:pPr>
    </w:p>
    <w:p w:rsidR="00927DEB" w:rsidRPr="000B33BD" w:rsidRDefault="00927DEB" w:rsidP="008F1D0E">
      <w:pPr>
        <w:spacing w:after="0"/>
        <w:rPr>
          <w:rFonts w:cstheme="minorHAnsi"/>
        </w:rPr>
      </w:pPr>
    </w:p>
    <w:p w:rsidR="00927DEB" w:rsidRPr="000B33BD" w:rsidRDefault="00927DEB" w:rsidP="008F1D0E">
      <w:pPr>
        <w:spacing w:after="0"/>
        <w:rPr>
          <w:rFonts w:cstheme="minorHAnsi"/>
        </w:rPr>
      </w:pPr>
    </w:p>
    <w:p w:rsidR="008F1D0E" w:rsidRPr="000B33BD" w:rsidRDefault="008F1D0E" w:rsidP="008F1D0E">
      <w:pPr>
        <w:spacing w:after="0"/>
        <w:rPr>
          <w:rFonts w:cstheme="minorHAnsi"/>
        </w:rPr>
      </w:pPr>
    </w:p>
    <w:sectPr w:rsidR="008F1D0E" w:rsidRPr="000B33BD" w:rsidSect="00A9275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04" w:rsidRDefault="00697F04" w:rsidP="00557418">
      <w:pPr>
        <w:spacing w:after="0" w:line="240" w:lineRule="auto"/>
      </w:pPr>
      <w:r>
        <w:separator/>
      </w:r>
    </w:p>
  </w:endnote>
  <w:endnote w:type="continuationSeparator" w:id="0">
    <w:p w:rsidR="00697F04" w:rsidRDefault="00697F04" w:rsidP="0055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54" w:rsidRDefault="00476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18" w:rsidRPr="00557418" w:rsidRDefault="00557418" w:rsidP="00A9275A">
    <w:pPr>
      <w:pStyle w:val="Footer"/>
      <w:rPr>
        <w:rFonts w:ascii="Arial" w:hAnsi="Arial" w:cs="Arial"/>
        <w:b/>
        <w:sz w:val="16"/>
      </w:rPr>
    </w:pPr>
    <w:r w:rsidRPr="00557418">
      <w:rPr>
        <w:rFonts w:ascii="Arial" w:hAnsi="Arial" w:cs="Arial"/>
        <w:b/>
        <w:sz w:val="16"/>
      </w:rPr>
      <w:t>Virginia Western Community College</w:t>
    </w:r>
    <w:r w:rsidR="00A9275A">
      <w:rPr>
        <w:rFonts w:ascii="Arial" w:hAnsi="Arial" w:cs="Arial"/>
        <w:b/>
        <w:sz w:val="16"/>
      </w:rPr>
      <w:tab/>
    </w:r>
    <w:r w:rsidR="00A9275A">
      <w:rPr>
        <w:rFonts w:ascii="Arial" w:hAnsi="Arial" w:cs="Arial"/>
        <w:b/>
        <w:sz w:val="16"/>
      </w:rPr>
      <w:tab/>
    </w:r>
    <w:r w:rsidRPr="00557418">
      <w:rPr>
        <w:rFonts w:ascii="Arial" w:hAnsi="Arial" w:cs="Arial"/>
        <w:b/>
        <w:sz w:val="16"/>
      </w:rPr>
      <w:t>309</w:t>
    </w:r>
    <w:r w:rsidR="002C65AB">
      <w:rPr>
        <w:rFonts w:ascii="Arial" w:hAnsi="Arial" w:cs="Arial"/>
        <w:b/>
        <w:sz w:val="16"/>
      </w:rPr>
      <w:t>8</w:t>
    </w:r>
    <w:r w:rsidRPr="00557418">
      <w:rPr>
        <w:rFonts w:ascii="Arial" w:hAnsi="Arial" w:cs="Arial"/>
        <w:b/>
        <w:sz w:val="16"/>
      </w:rPr>
      <w:t xml:space="preserve"> Colonial Ave SW</w:t>
    </w:r>
  </w:p>
  <w:p w:rsidR="00557418" w:rsidRPr="00557418" w:rsidRDefault="00A9275A" w:rsidP="00A9275A">
    <w:pPr>
      <w:pStyle w:val="Footer"/>
      <w:rPr>
        <w:rFonts w:ascii="Arial" w:hAnsi="Arial" w:cs="Arial"/>
        <w:b/>
        <w:sz w:val="16"/>
      </w:rPr>
    </w:pPr>
    <w:r>
      <w:rPr>
        <w:rFonts w:ascii="Arial" w:hAnsi="Arial" w:cs="Arial"/>
        <w:b/>
        <w:sz w:val="16"/>
      </w:rPr>
      <w:t xml:space="preserve">School of </w:t>
    </w:r>
    <w:r w:rsidR="002C65AB">
      <w:rPr>
        <w:rFonts w:ascii="Arial" w:hAnsi="Arial" w:cs="Arial"/>
        <w:b/>
        <w:sz w:val="16"/>
      </w:rPr>
      <w:t>Business, technology and Trades</w:t>
    </w:r>
    <w:r w:rsidR="002C65AB">
      <w:rPr>
        <w:rFonts w:ascii="Arial" w:hAnsi="Arial" w:cs="Arial"/>
        <w:b/>
        <w:sz w:val="16"/>
      </w:rPr>
      <w:tab/>
    </w:r>
    <w:r>
      <w:rPr>
        <w:rFonts w:ascii="Arial" w:hAnsi="Arial" w:cs="Arial"/>
        <w:b/>
        <w:sz w:val="16"/>
      </w:rPr>
      <w:tab/>
    </w:r>
    <w:r w:rsidR="00557418" w:rsidRPr="00557418">
      <w:rPr>
        <w:rFonts w:ascii="Arial" w:hAnsi="Arial" w:cs="Arial"/>
        <w:b/>
        <w:sz w:val="16"/>
      </w:rPr>
      <w:t>Roanoke, VA 24015</w:t>
    </w:r>
  </w:p>
  <w:p w:rsidR="00557418" w:rsidRPr="00557418" w:rsidRDefault="0081029B" w:rsidP="00A9275A">
    <w:pPr>
      <w:pStyle w:val="Footer"/>
      <w:rPr>
        <w:rFonts w:ascii="Arial" w:hAnsi="Arial" w:cs="Arial"/>
        <w:b/>
        <w:sz w:val="16"/>
      </w:rPr>
    </w:pPr>
    <w:r>
      <w:rPr>
        <w:rFonts w:ascii="Arial" w:hAnsi="Arial" w:cs="Arial"/>
        <w:b/>
        <w:sz w:val="16"/>
      </w:rPr>
      <w:t>(540) 857-7272</w:t>
    </w:r>
  </w:p>
  <w:p w:rsidR="00557418" w:rsidRDefault="00557418" w:rsidP="00557418">
    <w:pPr>
      <w:pStyle w:val="Footer"/>
      <w:jc w:val="center"/>
    </w:pPr>
  </w:p>
  <w:p w:rsidR="00557418" w:rsidRDefault="00557418" w:rsidP="00557418">
    <w:pPr>
      <w:pStyle w:val="Footer"/>
      <w:jc w:val="center"/>
    </w:pPr>
  </w:p>
  <w:p w:rsidR="00557418" w:rsidRDefault="00557418" w:rsidP="005574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54" w:rsidRDefault="0047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04" w:rsidRDefault="00697F04" w:rsidP="00557418">
      <w:pPr>
        <w:spacing w:after="0" w:line="240" w:lineRule="auto"/>
      </w:pPr>
      <w:r>
        <w:separator/>
      </w:r>
    </w:p>
  </w:footnote>
  <w:footnote w:type="continuationSeparator" w:id="0">
    <w:p w:rsidR="00697F04" w:rsidRDefault="00697F04" w:rsidP="0055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54" w:rsidRDefault="00476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18" w:rsidRPr="00557418" w:rsidRDefault="00375F7A">
    <w:pPr>
      <w:pStyle w:val="Header"/>
      <w:rPr>
        <w:rFonts w:ascii="Arial" w:hAnsi="Arial" w:cs="Arial"/>
        <w:b/>
        <w:sz w:val="20"/>
      </w:rPr>
    </w:pPr>
    <w:r>
      <w:t>FIN215</w:t>
    </w:r>
    <w:r w:rsidR="00557418">
      <w:tab/>
    </w:r>
    <w:r w:rsidR="00557418">
      <w:tab/>
    </w:r>
    <w:r w:rsidR="00557418" w:rsidRPr="00476E54">
      <w:rPr>
        <w:rFonts w:cstheme="minorHAnsi"/>
        <w:b/>
      </w:rPr>
      <w:t xml:space="preserve">Revised: </w:t>
    </w:r>
    <w:proofErr w:type="gramStart"/>
    <w:r w:rsidR="00E8639E" w:rsidRPr="00476E54">
      <w:rPr>
        <w:rFonts w:cstheme="minorHAnsi"/>
        <w:b/>
      </w:rPr>
      <w:t xml:space="preserve">Spring </w:t>
    </w:r>
    <w:r w:rsidR="00AD29E3" w:rsidRPr="00476E54">
      <w:rPr>
        <w:rFonts w:cstheme="minorHAnsi"/>
        <w:b/>
      </w:rPr>
      <w:t xml:space="preserve"> 201</w:t>
    </w:r>
    <w:r w:rsidR="00E8639E" w:rsidRPr="00476E54">
      <w:rPr>
        <w:rFonts w:cstheme="minorHAnsi"/>
        <w:b/>
      </w:rPr>
      <w:t>7</w:t>
    </w:r>
    <w:proofErr w:type="gramEnd"/>
  </w:p>
  <w:p w:rsidR="00557418" w:rsidRDefault="00557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54" w:rsidRDefault="0047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A6A"/>
    <w:multiLevelType w:val="hybridMultilevel"/>
    <w:tmpl w:val="1336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7455D"/>
    <w:multiLevelType w:val="hybridMultilevel"/>
    <w:tmpl w:val="6530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E28BB"/>
    <w:multiLevelType w:val="hybridMultilevel"/>
    <w:tmpl w:val="8410F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6222A"/>
    <w:multiLevelType w:val="hybridMultilevel"/>
    <w:tmpl w:val="A140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C1AC6"/>
    <w:multiLevelType w:val="hybridMultilevel"/>
    <w:tmpl w:val="B7C4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B6FB8"/>
    <w:multiLevelType w:val="hybridMultilevel"/>
    <w:tmpl w:val="877E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F3AB8"/>
    <w:multiLevelType w:val="hybridMultilevel"/>
    <w:tmpl w:val="2BF6E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70694"/>
    <w:multiLevelType w:val="hybridMultilevel"/>
    <w:tmpl w:val="FE2EE7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9594F"/>
    <w:multiLevelType w:val="hybridMultilevel"/>
    <w:tmpl w:val="0358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6465A"/>
    <w:multiLevelType w:val="hybridMultilevel"/>
    <w:tmpl w:val="5F70E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8A27C8"/>
    <w:multiLevelType w:val="hybridMultilevel"/>
    <w:tmpl w:val="B92E94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0"/>
  </w:num>
  <w:num w:numId="8">
    <w:abstractNumId w:val="9"/>
  </w:num>
  <w:num w:numId="9">
    <w:abstractNumId w:val="2"/>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79"/>
    <w:rsid w:val="0006721D"/>
    <w:rsid w:val="000B33BD"/>
    <w:rsid w:val="00110C67"/>
    <w:rsid w:val="0011171E"/>
    <w:rsid w:val="00115613"/>
    <w:rsid w:val="002B73C6"/>
    <w:rsid w:val="002C1FF9"/>
    <w:rsid w:val="002C65AB"/>
    <w:rsid w:val="002F1A8D"/>
    <w:rsid w:val="00363CEE"/>
    <w:rsid w:val="00375F7A"/>
    <w:rsid w:val="0038370A"/>
    <w:rsid w:val="00476E54"/>
    <w:rsid w:val="00554779"/>
    <w:rsid w:val="00557418"/>
    <w:rsid w:val="00643F87"/>
    <w:rsid w:val="00653564"/>
    <w:rsid w:val="00697F04"/>
    <w:rsid w:val="006F2BF3"/>
    <w:rsid w:val="007A1124"/>
    <w:rsid w:val="0081029B"/>
    <w:rsid w:val="008F1D0E"/>
    <w:rsid w:val="008F64A6"/>
    <w:rsid w:val="00927DEB"/>
    <w:rsid w:val="00997D19"/>
    <w:rsid w:val="00A9275A"/>
    <w:rsid w:val="00AB60AF"/>
    <w:rsid w:val="00AD29E3"/>
    <w:rsid w:val="00B222C5"/>
    <w:rsid w:val="00D53239"/>
    <w:rsid w:val="00D66D1C"/>
    <w:rsid w:val="00D75A78"/>
    <w:rsid w:val="00E8639E"/>
    <w:rsid w:val="00F0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16CD08E-D820-4E0F-90DC-118EF117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418"/>
    <w:pPr>
      <w:spacing w:after="0" w:line="240" w:lineRule="auto"/>
    </w:pPr>
  </w:style>
  <w:style w:type="paragraph" w:styleId="Header">
    <w:name w:val="header"/>
    <w:basedOn w:val="Normal"/>
    <w:link w:val="HeaderChar"/>
    <w:uiPriority w:val="99"/>
    <w:unhideWhenUsed/>
    <w:rsid w:val="00557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418"/>
  </w:style>
  <w:style w:type="paragraph" w:styleId="Footer">
    <w:name w:val="footer"/>
    <w:basedOn w:val="Normal"/>
    <w:link w:val="FooterChar"/>
    <w:uiPriority w:val="99"/>
    <w:unhideWhenUsed/>
    <w:rsid w:val="00557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418"/>
  </w:style>
  <w:style w:type="paragraph" w:styleId="ListParagraph">
    <w:name w:val="List Paragraph"/>
    <w:basedOn w:val="Normal"/>
    <w:uiPriority w:val="34"/>
    <w:qFormat/>
    <w:rsid w:val="00643F87"/>
    <w:pPr>
      <w:ind w:left="720"/>
      <w:contextualSpacing/>
    </w:pPr>
  </w:style>
  <w:style w:type="paragraph" w:styleId="PlainText">
    <w:name w:val="Plain Text"/>
    <w:basedOn w:val="Normal"/>
    <w:link w:val="PlainTextChar"/>
    <w:uiPriority w:val="99"/>
    <w:unhideWhenUsed/>
    <w:rsid w:val="00927DE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27DEB"/>
    <w:rPr>
      <w:rFonts w:ascii="Calibri" w:hAnsi="Calibri"/>
      <w:szCs w:val="21"/>
    </w:rPr>
  </w:style>
  <w:style w:type="table" w:styleId="TableGrid">
    <w:name w:val="Table Grid"/>
    <w:basedOn w:val="TableNormal"/>
    <w:uiPriority w:val="39"/>
    <w:rsid w:val="0038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5A"/>
    <w:rPr>
      <w:rFonts w:ascii="Segoe UI" w:hAnsi="Segoe UI" w:cs="Segoe UI"/>
      <w:sz w:val="18"/>
      <w:szCs w:val="18"/>
    </w:rPr>
  </w:style>
  <w:style w:type="paragraph" w:styleId="EndnoteText">
    <w:name w:val="endnote text"/>
    <w:basedOn w:val="Normal"/>
    <w:link w:val="EndnoteTextChar"/>
    <w:semiHidden/>
    <w:rsid w:val="00E8639E"/>
    <w:pPr>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E8639E"/>
    <w:rPr>
      <w:rFonts w:ascii="Courier" w:eastAsia="Times New Roman" w:hAnsi="Courier" w:cs="Times New Roman"/>
      <w:sz w:val="24"/>
      <w:szCs w:val="20"/>
    </w:rPr>
  </w:style>
  <w:style w:type="character" w:customStyle="1" w:styleId="A1">
    <w:name w:val="A1"/>
    <w:uiPriority w:val="99"/>
    <w:rsid w:val="00E8639E"/>
    <w:rPr>
      <w:rFonts w:cs="Myriad Pro"/>
      <w:color w:val="000000"/>
      <w:sz w:val="18"/>
      <w:szCs w:val="18"/>
    </w:rPr>
  </w:style>
  <w:style w:type="paragraph" w:customStyle="1" w:styleId="Default">
    <w:name w:val="Default"/>
    <w:rsid w:val="0081029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21D1-ED01-44B4-A21F-C9861CB9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Western Community College</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 McKnight</dc:creator>
  <cp:keywords/>
  <dc:description/>
  <cp:lastModifiedBy>Sandy Shelton</cp:lastModifiedBy>
  <cp:revision>2</cp:revision>
  <cp:lastPrinted>2016-08-01T17:32:00Z</cp:lastPrinted>
  <dcterms:created xsi:type="dcterms:W3CDTF">2017-05-12T20:05:00Z</dcterms:created>
  <dcterms:modified xsi:type="dcterms:W3CDTF">2017-05-12T20:05:00Z</dcterms:modified>
</cp:coreProperties>
</file>