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EF" w:rsidRDefault="00235945" w:rsidP="00235945">
      <w:pPr>
        <w:spacing w:after="0" w:line="240" w:lineRule="auto"/>
        <w:jc w:val="center"/>
        <w:rPr>
          <w:b/>
          <w:sz w:val="32"/>
          <w:szCs w:val="32"/>
        </w:rPr>
      </w:pPr>
      <w:r w:rsidRPr="00235945">
        <w:rPr>
          <w:b/>
          <w:sz w:val="32"/>
          <w:szCs w:val="32"/>
        </w:rPr>
        <w:t>Virginia Western Community College</w:t>
      </w:r>
    </w:p>
    <w:p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E3F1609CAF644C63942D21D947D1630B"/>
          </w:placeholder>
          <w:text/>
        </w:sdtPr>
        <w:sdtEndPr/>
        <w:sdtContent>
          <w:r w:rsidR="009552FC">
            <w:rPr>
              <w:b/>
              <w:sz w:val="32"/>
              <w:szCs w:val="32"/>
            </w:rPr>
            <w:t>ACC 211</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F86D6CE897684764BA0B4CC7645D1176"/>
          </w:placeholder>
          <w:text/>
        </w:sdtPr>
        <w:sdtEndPr/>
        <w:sdtContent>
          <w:r w:rsidR="009552FC">
            <w:rPr>
              <w:b/>
              <w:sz w:val="32"/>
              <w:szCs w:val="32"/>
            </w:rPr>
            <w:t>Principles of Accounting I</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rPr>
          <w:rFonts w:eastAsia="Times New Roman" w:cstheme="minorHAnsi"/>
          <w:spacing w:val="-2"/>
        </w:rPr>
        <w:id w:val="1965388228"/>
        <w:placeholder>
          <w:docPart w:val="C5B4E3FF0E1645BB93DD015BD76FFAAB"/>
        </w:placeholder>
        <w:text/>
      </w:sdtPr>
      <w:sdtEndPr/>
      <w:sdtContent>
        <w:p w:rsidR="00235945" w:rsidRPr="009552FC" w:rsidRDefault="00DC3C10" w:rsidP="00235945">
          <w:pPr>
            <w:tabs>
              <w:tab w:val="center" w:pos="4680"/>
            </w:tabs>
            <w:spacing w:after="0" w:line="240" w:lineRule="auto"/>
          </w:pPr>
          <w:r w:rsidRPr="009552FC">
            <w:rPr>
              <w:rFonts w:eastAsia="Times New Roman" w:cstheme="minorHAnsi"/>
              <w:spacing w:val="-2"/>
            </w:rPr>
            <w:t>Math and Algebra or the equivalent proficiency</w:t>
          </w:r>
        </w:p>
      </w:sdtContent>
    </w:sdt>
    <w:p w:rsidR="00235945" w:rsidRDefault="00235945" w:rsidP="00235945">
      <w:pPr>
        <w:tabs>
          <w:tab w:val="center" w:pos="4680"/>
        </w:tabs>
        <w:spacing w:after="0" w:line="240" w:lineRule="auto"/>
        <w:rPr>
          <w:b/>
          <w:u w:val="single"/>
        </w:rPr>
      </w:pPr>
    </w:p>
    <w:p w:rsidR="00235945" w:rsidRDefault="00235945" w:rsidP="00235945">
      <w:pPr>
        <w:tabs>
          <w:tab w:val="center" w:pos="4680"/>
        </w:tabs>
        <w:spacing w:after="0" w:line="240" w:lineRule="auto"/>
        <w:rPr>
          <w:b/>
          <w:sz w:val="28"/>
          <w:szCs w:val="28"/>
          <w:u w:val="single"/>
        </w:rPr>
      </w:pPr>
      <w:r>
        <w:rPr>
          <w:b/>
          <w:sz w:val="28"/>
          <w:szCs w:val="28"/>
          <w:u w:val="single"/>
        </w:rPr>
        <w:t>Course Description</w:t>
      </w:r>
    </w:p>
    <w:p w:rsidR="00235945" w:rsidRPr="009552FC" w:rsidRDefault="00E535D0" w:rsidP="00235945">
      <w:pPr>
        <w:tabs>
          <w:tab w:val="center" w:pos="4680"/>
          <w:tab w:val="left" w:pos="7440"/>
        </w:tabs>
        <w:spacing w:after="0" w:line="240" w:lineRule="auto"/>
        <w:rPr>
          <w:rFonts w:cstheme="minorHAnsi"/>
          <w:b/>
        </w:rPr>
      </w:pPr>
      <w:sdt>
        <w:sdtPr>
          <w:rPr>
            <w:rFonts w:eastAsia="Times New Roman" w:cstheme="minorHAnsi"/>
          </w:rPr>
          <w:id w:val="1551106000"/>
          <w:placeholder>
            <w:docPart w:val="A6278403650E4B1BB7054678CB562830"/>
          </w:placeholder>
          <w:text/>
        </w:sdtPr>
        <w:sdtEndPr/>
        <w:sdtContent>
          <w:r w:rsidR="00DC3C10" w:rsidRPr="009552FC">
            <w:rPr>
              <w:rFonts w:eastAsia="Times New Roman" w:cstheme="minorHAnsi"/>
            </w:rPr>
            <w:t>Introduces accounting principles with respect to financial reporting.  Demonstrates how decision makers use accounting information for reporting purposes.  Focuses on the preparation of accounting information and its use in the operation of organizations, as well as methods of analysis and interpretation of accounting information.</w:t>
          </w:r>
        </w:sdtContent>
      </w:sdt>
      <w:r w:rsidR="00235945" w:rsidRPr="009552FC">
        <w:rPr>
          <w:rFonts w:cstheme="minorHAnsi"/>
          <w:b/>
        </w:rPr>
        <w:tab/>
      </w:r>
    </w:p>
    <w:p w:rsidR="00235945" w:rsidRDefault="00235945" w:rsidP="00235945">
      <w:pPr>
        <w:tabs>
          <w:tab w:val="center" w:pos="4680"/>
          <w:tab w:val="left" w:pos="7440"/>
        </w:tabs>
        <w:spacing w:after="0" w:line="240" w:lineRule="auto"/>
        <w:rPr>
          <w:b/>
        </w:rPr>
      </w:pPr>
    </w:p>
    <w:p w:rsidR="00235945" w:rsidRPr="00A158FB" w:rsidRDefault="00235945" w:rsidP="00235945">
      <w:pPr>
        <w:tabs>
          <w:tab w:val="center" w:pos="4680"/>
          <w:tab w:val="left" w:pos="7440"/>
        </w:tabs>
        <w:spacing w:after="0" w:line="240" w:lineRule="auto"/>
      </w:pPr>
      <w:r>
        <w:rPr>
          <w:b/>
          <w:sz w:val="28"/>
          <w:szCs w:val="28"/>
        </w:rPr>
        <w:t xml:space="preserve">Semester Credits: </w:t>
      </w:r>
      <w:sdt>
        <w:sdtPr>
          <w:rPr>
            <w:b/>
            <w:sz w:val="28"/>
            <w:szCs w:val="28"/>
          </w:rPr>
          <w:id w:val="1909104527"/>
          <w:placeholder>
            <w:docPart w:val="87134C3AE18D44DEB4409C5929ACB314"/>
          </w:placeholder>
          <w:text/>
        </w:sdtPr>
        <w:sdtEndPr/>
        <w:sdtContent>
          <w:r w:rsidR="00DC3C10">
            <w:rPr>
              <w:b/>
              <w:sz w:val="28"/>
              <w:szCs w:val="28"/>
            </w:rPr>
            <w:t>4</w:t>
          </w:r>
        </w:sdtContent>
      </w:sdt>
      <w:r w:rsidR="0028058C">
        <w:rPr>
          <w:b/>
          <w:sz w:val="28"/>
          <w:szCs w:val="28"/>
        </w:rPr>
        <w:t xml:space="preserve"> </w:t>
      </w:r>
      <w:r w:rsidR="0028058C">
        <w:rPr>
          <w:b/>
          <w:sz w:val="28"/>
          <w:szCs w:val="28"/>
        </w:rPr>
        <w:tab/>
        <w:t xml:space="preserve">Lecture Hours: </w:t>
      </w:r>
      <w:sdt>
        <w:sdtPr>
          <w:rPr>
            <w:b/>
            <w:sz w:val="28"/>
            <w:szCs w:val="28"/>
          </w:rPr>
          <w:id w:val="419223430"/>
          <w:placeholder>
            <w:docPart w:val="26862A011F82491982686F875D17C80F"/>
          </w:placeholder>
          <w:text/>
        </w:sdtPr>
        <w:sdtEndPr/>
        <w:sdtContent>
          <w:r w:rsidR="00DC3C10">
            <w:rPr>
              <w:b/>
              <w:sz w:val="28"/>
              <w:szCs w:val="28"/>
            </w:rPr>
            <w:t>4</w:t>
          </w:r>
        </w:sdtContent>
      </w:sdt>
      <w:r w:rsidR="0028058C">
        <w:rPr>
          <w:b/>
          <w:sz w:val="28"/>
          <w:szCs w:val="28"/>
        </w:rPr>
        <w:t xml:space="preserve"> Lab/Clinical/Internship Hours</w:t>
      </w:r>
      <w:r w:rsidR="0028058C" w:rsidRPr="00DC3C10">
        <w:rPr>
          <w:b/>
          <w:sz w:val="28"/>
          <w:szCs w:val="28"/>
        </w:rPr>
        <w:t xml:space="preserve">: </w:t>
      </w:r>
      <w:sdt>
        <w:sdtPr>
          <w:rPr>
            <w:b/>
            <w:sz w:val="28"/>
            <w:szCs w:val="28"/>
          </w:rPr>
          <w:id w:val="-844939482"/>
          <w:placeholder>
            <w:docPart w:val="187FA05CF9D84EC599E59402026BE244"/>
          </w:placeholder>
          <w:text/>
        </w:sdtPr>
        <w:sdtEndPr/>
        <w:sdtContent>
          <w:r w:rsidR="00DC3C10" w:rsidRPr="00DC3C10">
            <w:rPr>
              <w:b/>
              <w:sz w:val="28"/>
              <w:szCs w:val="28"/>
            </w:rPr>
            <w:t>0</w:t>
          </w:r>
        </w:sdtContent>
      </w:sdt>
    </w:p>
    <w:p w:rsidR="0028058C" w:rsidRDefault="0028058C" w:rsidP="00235945">
      <w:pPr>
        <w:tabs>
          <w:tab w:val="center" w:pos="4680"/>
          <w:tab w:val="left" w:pos="7440"/>
        </w:tabs>
        <w:spacing w:after="0" w:line="240" w:lineRule="auto"/>
        <w:rPr>
          <w:b/>
          <w:sz w:val="28"/>
          <w:szCs w:val="28"/>
        </w:rPr>
      </w:pPr>
    </w:p>
    <w:p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rsidR="0028058C" w:rsidRDefault="0028058C" w:rsidP="00235945">
      <w:pPr>
        <w:tabs>
          <w:tab w:val="center" w:pos="4680"/>
          <w:tab w:val="left" w:pos="7440"/>
        </w:tabs>
        <w:spacing w:after="0" w:line="240" w:lineRule="auto"/>
        <w:rPr>
          <w:b/>
        </w:rPr>
      </w:pPr>
    </w:p>
    <w:p w:rsidR="0028058C" w:rsidRDefault="0028058C" w:rsidP="00235945">
      <w:pPr>
        <w:tabs>
          <w:tab w:val="center" w:pos="4680"/>
          <w:tab w:val="left" w:pos="7440"/>
        </w:tabs>
        <w:spacing w:after="0" w:line="240" w:lineRule="auto"/>
        <w:rPr>
          <w:b/>
        </w:rPr>
      </w:pPr>
      <w:r>
        <w:rPr>
          <w:b/>
        </w:rPr>
        <w:t>Textbook:</w:t>
      </w:r>
    </w:p>
    <w:p w:rsidR="0028058C" w:rsidRPr="009552FC" w:rsidRDefault="00E535D0" w:rsidP="0028058C">
      <w:pPr>
        <w:tabs>
          <w:tab w:val="left" w:pos="3495"/>
          <w:tab w:val="center" w:pos="4680"/>
        </w:tabs>
        <w:spacing w:after="0" w:line="240" w:lineRule="auto"/>
        <w:rPr>
          <w:rFonts w:cstheme="minorHAnsi"/>
        </w:rPr>
      </w:pPr>
      <w:sdt>
        <w:sdtPr>
          <w:rPr>
            <w:rFonts w:eastAsia="Times New Roman" w:cstheme="minorHAnsi"/>
            <w:bCs/>
          </w:rPr>
          <w:id w:val="-1162239056"/>
          <w:placeholder>
            <w:docPart w:val="6F4A342C3DDD46A4AC8FFF56E7A4E85D"/>
          </w:placeholder>
          <w:text/>
        </w:sdtPr>
        <w:sdtEndPr/>
        <w:sdtContent>
          <w:r w:rsidR="001B791E">
            <w:rPr>
              <w:rFonts w:eastAsia="Times New Roman" w:cstheme="minorHAnsi"/>
              <w:bCs/>
            </w:rPr>
            <w:t>Financial</w:t>
          </w:r>
          <w:r w:rsidR="009552FC" w:rsidRPr="009552FC">
            <w:rPr>
              <w:rFonts w:eastAsia="Times New Roman" w:cstheme="minorHAnsi"/>
              <w:bCs/>
            </w:rPr>
            <w:t xml:space="preserve"> Accounting </w:t>
          </w:r>
          <w:r w:rsidR="001B791E">
            <w:rPr>
              <w:rFonts w:eastAsia="Times New Roman" w:cstheme="minorHAnsi"/>
              <w:bCs/>
            </w:rPr>
            <w:t>Fundamentals (</w:t>
          </w:r>
          <w:proofErr w:type="spellStart"/>
          <w:r w:rsidR="001B791E">
            <w:rPr>
              <w:rFonts w:eastAsia="Times New Roman" w:cstheme="minorHAnsi"/>
              <w:bCs/>
            </w:rPr>
            <w:t>looseleaf</w:t>
          </w:r>
          <w:proofErr w:type="spellEnd"/>
          <w:r w:rsidR="001B791E">
            <w:rPr>
              <w:rFonts w:eastAsia="Times New Roman" w:cstheme="minorHAnsi"/>
              <w:bCs/>
            </w:rPr>
            <w:t xml:space="preserve"> w/ binder) and Connect code for 360 days </w:t>
          </w:r>
          <w:r w:rsidR="009552FC" w:rsidRPr="009552FC">
            <w:rPr>
              <w:rFonts w:eastAsia="Times New Roman" w:cstheme="minorHAnsi"/>
              <w:bCs/>
            </w:rPr>
            <w:t xml:space="preserve">(6th edition) </w:t>
          </w:r>
          <w:r>
            <w:rPr>
              <w:rFonts w:eastAsia="Times New Roman" w:cstheme="minorHAnsi"/>
              <w:bCs/>
            </w:rPr>
            <w:t xml:space="preserve">by </w:t>
          </w:r>
          <w:r w:rsidR="009552FC" w:rsidRPr="009552FC">
            <w:rPr>
              <w:rFonts w:eastAsia="Times New Roman" w:cstheme="minorHAnsi"/>
              <w:bCs/>
            </w:rPr>
            <w:t xml:space="preserve">Wild, Shaw, </w:t>
          </w:r>
          <w:proofErr w:type="spellStart"/>
          <w:r w:rsidR="009552FC" w:rsidRPr="009552FC">
            <w:rPr>
              <w:rFonts w:eastAsia="Times New Roman" w:cstheme="minorHAnsi"/>
              <w:bCs/>
            </w:rPr>
            <w:t>Chiapetta</w:t>
          </w:r>
          <w:proofErr w:type="spellEnd"/>
          <w:r w:rsidR="009552FC" w:rsidRPr="009552FC">
            <w:rPr>
              <w:rFonts w:eastAsia="Times New Roman" w:cstheme="minorHAnsi"/>
              <w:bCs/>
            </w:rPr>
            <w:t xml:space="preserve">, </w:t>
          </w:r>
          <w:proofErr w:type="gramStart"/>
          <w:r w:rsidR="009552FC" w:rsidRPr="009552FC">
            <w:rPr>
              <w:rFonts w:eastAsia="Times New Roman" w:cstheme="minorHAnsi"/>
              <w:bCs/>
            </w:rPr>
            <w:t>Mc</w:t>
          </w:r>
          <w:r w:rsidR="001B791E">
            <w:rPr>
              <w:rFonts w:eastAsia="Times New Roman" w:cstheme="minorHAnsi"/>
              <w:bCs/>
            </w:rPr>
            <w:t>Graw</w:t>
          </w:r>
          <w:proofErr w:type="gramEnd"/>
          <w:r w:rsidR="001B791E">
            <w:rPr>
              <w:rFonts w:eastAsia="Times New Roman" w:cstheme="minorHAnsi"/>
              <w:bCs/>
            </w:rPr>
            <w:t xml:space="preserve">-Hill.  </w:t>
          </w:r>
          <w:r>
            <w:rPr>
              <w:rFonts w:eastAsia="Times New Roman" w:cstheme="minorHAnsi"/>
              <w:bCs/>
            </w:rPr>
            <w:t xml:space="preserve">  ISBN:  9781260204889</w:t>
          </w:r>
          <w:r w:rsidR="001B791E">
            <w:rPr>
              <w:rFonts w:eastAsia="Times New Roman" w:cstheme="minorHAnsi"/>
              <w:bCs/>
            </w:rPr>
            <w:t xml:space="preserve">  </w:t>
          </w:r>
          <w:r w:rsidR="009552FC" w:rsidRPr="009552FC">
            <w:rPr>
              <w:rFonts w:eastAsia="Times New Roman" w:cstheme="minorHAnsi"/>
              <w:bCs/>
            </w:rPr>
            <w:t xml:space="preserve">  </w:t>
          </w:r>
        </w:sdtContent>
      </w:sdt>
      <w:r w:rsidR="0028058C" w:rsidRPr="009552FC">
        <w:rPr>
          <w:rFonts w:cstheme="minorHAnsi"/>
        </w:rPr>
        <w:tab/>
      </w:r>
    </w:p>
    <w:p w:rsidR="001B791E" w:rsidRDefault="001B791E" w:rsidP="0028058C">
      <w:pPr>
        <w:tabs>
          <w:tab w:val="left" w:pos="3495"/>
          <w:tab w:val="center" w:pos="4680"/>
        </w:tabs>
        <w:spacing w:after="0" w:line="240" w:lineRule="auto"/>
        <w:rPr>
          <w:b/>
        </w:rPr>
      </w:pPr>
    </w:p>
    <w:p w:rsidR="0028058C" w:rsidRDefault="0028058C" w:rsidP="0028058C">
      <w:pPr>
        <w:tabs>
          <w:tab w:val="left" w:pos="3495"/>
          <w:tab w:val="center" w:pos="4680"/>
        </w:tabs>
        <w:spacing w:after="0" w:line="240" w:lineRule="auto"/>
        <w:rPr>
          <w:b/>
        </w:rPr>
      </w:pPr>
      <w:r>
        <w:rPr>
          <w:b/>
        </w:rPr>
        <w:t>Other Required Materials:</w:t>
      </w:r>
    </w:p>
    <w:p w:rsidR="0028058C" w:rsidRDefault="00E535D0" w:rsidP="0028058C">
      <w:pPr>
        <w:tabs>
          <w:tab w:val="center" w:pos="4680"/>
        </w:tabs>
        <w:spacing w:after="0" w:line="240" w:lineRule="auto"/>
        <w:rPr>
          <w:b/>
        </w:rPr>
      </w:pPr>
      <w:sdt>
        <w:sdtPr>
          <w:rPr>
            <w:rFonts w:eastAsia="Times New Roman" w:cstheme="minorHAnsi"/>
          </w:rPr>
          <w:id w:val="87977202"/>
          <w:placeholder>
            <w:docPart w:val="9782E814A37E4BFE81DA1D3B508BE370"/>
          </w:placeholder>
          <w:text/>
        </w:sdtPr>
        <w:sdtEndPr/>
        <w:sdtContent>
          <w:r w:rsidR="009552FC" w:rsidRPr="009552FC">
            <w:rPr>
              <w:rFonts w:eastAsia="Times New Roman" w:cstheme="minorHAnsi"/>
            </w:rPr>
            <w:t>Calculator (4 function)</w:t>
          </w:r>
        </w:sdtContent>
      </w:sdt>
    </w:p>
    <w:p w:rsidR="0028058C" w:rsidRDefault="0028058C" w:rsidP="0028058C">
      <w:pPr>
        <w:tabs>
          <w:tab w:val="center" w:pos="4680"/>
        </w:tabs>
        <w:spacing w:after="0" w:line="240" w:lineRule="auto"/>
        <w:rPr>
          <w:b/>
        </w:rPr>
      </w:pPr>
    </w:p>
    <w:p w:rsidR="0028058C" w:rsidRPr="0028058C" w:rsidRDefault="0028058C" w:rsidP="0028058C">
      <w:pPr>
        <w:tabs>
          <w:tab w:val="center" w:pos="4680"/>
        </w:tabs>
        <w:spacing w:after="0" w:line="240" w:lineRule="auto"/>
        <w:rPr>
          <w:b/>
        </w:rPr>
      </w:pPr>
      <w:r>
        <w:rPr>
          <w:b/>
        </w:rPr>
        <w:tab/>
      </w:r>
    </w:p>
    <w:p w:rsidR="00235945" w:rsidRDefault="0028058C" w:rsidP="0028058C">
      <w:pPr>
        <w:rPr>
          <w:b/>
          <w:sz w:val="28"/>
          <w:szCs w:val="28"/>
          <w:u w:val="single"/>
        </w:rPr>
      </w:pPr>
      <w:r>
        <w:rPr>
          <w:b/>
          <w:sz w:val="28"/>
          <w:szCs w:val="28"/>
          <w:u w:val="single"/>
        </w:rPr>
        <w:t>Course Outcomes</w:t>
      </w:r>
    </w:p>
    <w:p w:rsidR="0028058C" w:rsidRDefault="0028058C" w:rsidP="0028058C">
      <w:pPr>
        <w:rPr>
          <w:b/>
        </w:rPr>
      </w:pPr>
      <w:r>
        <w:rPr>
          <w:b/>
        </w:rPr>
        <w:t>At the completion of this course, the student should be able to:</w:t>
      </w:r>
    </w:p>
    <w:p w:rsidR="00DC3C10" w:rsidRPr="009552FC" w:rsidRDefault="00DC3C10" w:rsidP="00DC3C10">
      <w:pPr>
        <w:spacing w:line="276" w:lineRule="auto"/>
        <w:rPr>
          <w:rFonts w:eastAsia="Calibri" w:cstheme="minorHAnsi"/>
          <w:u w:val="single"/>
        </w:rPr>
      </w:pPr>
      <w:r w:rsidRPr="009552FC">
        <w:rPr>
          <w:rFonts w:eastAsia="Calibri" w:cstheme="minorHAnsi"/>
          <w:b/>
          <w:u w:val="single"/>
        </w:rPr>
        <w:t>Accounting Cycle</w:t>
      </w:r>
    </w:p>
    <w:p w:rsidR="00DC3C10" w:rsidRPr="009552FC" w:rsidRDefault="00DC3C10" w:rsidP="00E535D0">
      <w:pPr>
        <w:spacing w:line="276" w:lineRule="auto"/>
        <w:ind w:firstLine="720"/>
        <w:rPr>
          <w:rFonts w:eastAsia="Calibri" w:cstheme="minorHAnsi"/>
          <w:u w:val="single"/>
        </w:rPr>
      </w:pPr>
      <w:r w:rsidRPr="009552FC">
        <w:rPr>
          <w:rFonts w:eastAsia="Calibri" w:cstheme="minorHAnsi"/>
          <w:u w:val="single"/>
        </w:rPr>
        <w:t>Student Learning Outcome 1.1</w:t>
      </w:r>
    </w:p>
    <w:p w:rsidR="00DC3C10" w:rsidRPr="009552FC" w:rsidRDefault="00DC3C10" w:rsidP="00E535D0">
      <w:pPr>
        <w:spacing w:line="276" w:lineRule="auto"/>
        <w:ind w:left="720"/>
        <w:rPr>
          <w:rFonts w:eastAsia="Calibri" w:cstheme="minorHAnsi"/>
        </w:rPr>
      </w:pPr>
      <w:r w:rsidRPr="009552FC">
        <w:rPr>
          <w:rFonts w:eastAsia="Calibri" w:cstheme="minorHAnsi"/>
        </w:rPr>
        <w:t>Analyze business transactions and their effect on the accounting equation</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1.2</w:t>
      </w:r>
    </w:p>
    <w:p w:rsidR="00DC3C10" w:rsidRPr="009552FC" w:rsidRDefault="00DC3C10" w:rsidP="00E535D0">
      <w:pPr>
        <w:spacing w:line="276" w:lineRule="auto"/>
        <w:ind w:left="720"/>
        <w:rPr>
          <w:rFonts w:eastAsia="Calibri" w:cstheme="minorHAnsi"/>
        </w:rPr>
      </w:pPr>
      <w:r w:rsidRPr="009552FC">
        <w:rPr>
          <w:rFonts w:eastAsia="Calibri" w:cstheme="minorHAnsi"/>
        </w:rPr>
        <w:t>Journalize and post daily transactions, and adjusting and closing entries using the double-entry accrual basis accounting system</w:t>
      </w:r>
    </w:p>
    <w:p w:rsidR="00DC3C10" w:rsidRPr="009552FC" w:rsidRDefault="00DC3C10" w:rsidP="00E535D0">
      <w:pPr>
        <w:spacing w:line="276" w:lineRule="auto"/>
        <w:ind w:left="720"/>
        <w:rPr>
          <w:rFonts w:eastAsia="Calibri" w:cstheme="minorHAnsi"/>
          <w:u w:val="single"/>
        </w:rPr>
      </w:pPr>
      <w:r w:rsidRPr="009552FC">
        <w:rPr>
          <w:rFonts w:eastAsia="Calibri" w:cstheme="minorHAnsi"/>
        </w:rPr>
        <w:t xml:space="preserve"> </w:t>
      </w:r>
      <w:r w:rsidRPr="009552FC">
        <w:rPr>
          <w:rFonts w:eastAsia="Calibri" w:cstheme="minorHAnsi"/>
          <w:u w:val="single"/>
        </w:rPr>
        <w:t>Student Learning Outcome 1.3</w:t>
      </w:r>
    </w:p>
    <w:p w:rsidR="00DC3C10" w:rsidRPr="009552FC" w:rsidRDefault="00DC3C10" w:rsidP="00E535D0">
      <w:pPr>
        <w:spacing w:line="276" w:lineRule="auto"/>
        <w:ind w:left="720"/>
        <w:rPr>
          <w:rFonts w:eastAsia="Calibri" w:cstheme="minorHAnsi"/>
        </w:rPr>
      </w:pPr>
      <w:r w:rsidRPr="009552FC">
        <w:rPr>
          <w:rFonts w:eastAsia="Calibri" w:cstheme="minorHAnsi"/>
        </w:rPr>
        <w:t>Prepare the income statement, statement of owner’s equity, and balance sheet from the adjusted trial balance</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lastRenderedPageBreak/>
        <w:t>Cash and Internal Controls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2.1</w:t>
      </w:r>
    </w:p>
    <w:p w:rsidR="00DC3C10" w:rsidRPr="009552FC" w:rsidRDefault="00DC3C10" w:rsidP="00E535D0">
      <w:pPr>
        <w:spacing w:line="276" w:lineRule="auto"/>
        <w:ind w:left="720"/>
        <w:rPr>
          <w:rFonts w:eastAsia="Calibri" w:cstheme="minorHAnsi"/>
        </w:rPr>
      </w:pPr>
      <w:r w:rsidRPr="009552FC">
        <w:rPr>
          <w:rFonts w:eastAsia="Calibri" w:cstheme="minorHAnsi"/>
        </w:rPr>
        <w:t>Explain the purpose, objective and principles of internal control</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2.2</w:t>
      </w:r>
    </w:p>
    <w:p w:rsidR="00DC3C10" w:rsidRPr="009552FC" w:rsidRDefault="00DC3C10" w:rsidP="00E535D0">
      <w:pPr>
        <w:spacing w:line="276" w:lineRule="auto"/>
        <w:ind w:left="720"/>
        <w:rPr>
          <w:rFonts w:eastAsia="Calibri" w:cstheme="minorHAnsi"/>
        </w:rPr>
      </w:pPr>
      <w:r w:rsidRPr="009552FC">
        <w:rPr>
          <w:rFonts w:eastAsia="Calibri" w:cstheme="minorHAnsi"/>
        </w:rPr>
        <w:t>Illustrate the application of internal control to cash (receipts and disbursements) and other assets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2.3</w:t>
      </w:r>
    </w:p>
    <w:p w:rsidR="00DC3C10" w:rsidRPr="009552FC" w:rsidRDefault="00DC3C10" w:rsidP="00E535D0">
      <w:pPr>
        <w:spacing w:line="276" w:lineRule="auto"/>
        <w:ind w:left="720"/>
        <w:rPr>
          <w:rFonts w:eastAsia="Calibri" w:cstheme="minorHAnsi"/>
        </w:rPr>
      </w:pPr>
      <w:r w:rsidRPr="009552FC">
        <w:rPr>
          <w:rFonts w:eastAsia="Calibri" w:cstheme="minorHAnsi"/>
        </w:rPr>
        <w:t>Prepare bank reconciliation and the associated journal entries</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t>Accounting for Merchandisers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3.1</w:t>
      </w:r>
    </w:p>
    <w:p w:rsidR="00DC3C10" w:rsidRPr="009552FC" w:rsidRDefault="00DC3C10" w:rsidP="00E535D0">
      <w:pPr>
        <w:spacing w:line="276" w:lineRule="auto"/>
        <w:ind w:left="720"/>
        <w:rPr>
          <w:rFonts w:eastAsia="Calibri" w:cstheme="minorHAnsi"/>
        </w:rPr>
      </w:pPr>
      <w:r w:rsidRPr="009552FC">
        <w:rPr>
          <w:rFonts w:eastAsia="Calibri" w:cstheme="minorHAnsi"/>
        </w:rPr>
        <w:t>Journalize the purchase and sale of inventory</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3.2</w:t>
      </w:r>
    </w:p>
    <w:p w:rsidR="00DC3C10" w:rsidRPr="009552FC" w:rsidRDefault="00DC3C10" w:rsidP="00E535D0">
      <w:pPr>
        <w:spacing w:line="276" w:lineRule="auto"/>
        <w:ind w:left="720"/>
        <w:rPr>
          <w:rFonts w:eastAsia="Calibri" w:cstheme="minorHAnsi"/>
        </w:rPr>
      </w:pPr>
      <w:r w:rsidRPr="009552FC">
        <w:rPr>
          <w:rFonts w:eastAsia="Calibri" w:cstheme="minorHAnsi"/>
        </w:rPr>
        <w:t>Account for inventory and cost of goods sold</w:t>
      </w:r>
      <w:r w:rsidRPr="009552FC">
        <w:rPr>
          <w:rFonts w:eastAsia="Calibri" w:cstheme="minorHAnsi"/>
          <w:color w:val="FF0000"/>
        </w:rPr>
        <w:t xml:space="preserve"> </w:t>
      </w:r>
      <w:r w:rsidRPr="009552FC">
        <w:rPr>
          <w:rFonts w:eastAsia="Calibri" w:cstheme="minorHAnsi"/>
        </w:rPr>
        <w:t>using various cost flow assumptions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3.3</w:t>
      </w:r>
    </w:p>
    <w:p w:rsidR="00DC3C10" w:rsidRPr="009552FC" w:rsidRDefault="00DC3C10" w:rsidP="00E535D0">
      <w:pPr>
        <w:spacing w:line="276" w:lineRule="auto"/>
        <w:ind w:left="720"/>
        <w:rPr>
          <w:rFonts w:eastAsia="Calibri" w:cstheme="minorHAnsi"/>
        </w:rPr>
      </w:pPr>
      <w:r w:rsidRPr="009552FC">
        <w:rPr>
          <w:rFonts w:eastAsia="Calibri" w:cstheme="minorHAnsi"/>
        </w:rPr>
        <w:t>Compute the lower of cost or market</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t>Receivables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4.1</w:t>
      </w:r>
    </w:p>
    <w:p w:rsidR="00DC3C10" w:rsidRPr="009552FC" w:rsidRDefault="00DC3C10" w:rsidP="00E535D0">
      <w:pPr>
        <w:spacing w:line="276" w:lineRule="auto"/>
        <w:ind w:left="720"/>
        <w:rPr>
          <w:rFonts w:eastAsia="Calibri" w:cstheme="minorHAnsi"/>
        </w:rPr>
      </w:pPr>
      <w:r w:rsidRPr="009552FC">
        <w:rPr>
          <w:rFonts w:eastAsia="Calibri" w:cstheme="minorHAnsi"/>
        </w:rPr>
        <w:t>Account for bad debt</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4.2</w:t>
      </w:r>
    </w:p>
    <w:p w:rsidR="00DC3C10" w:rsidRPr="009552FC" w:rsidRDefault="00DC3C10" w:rsidP="00E535D0">
      <w:pPr>
        <w:spacing w:line="276" w:lineRule="auto"/>
        <w:ind w:left="720"/>
        <w:rPr>
          <w:rFonts w:eastAsia="Calibri" w:cstheme="minorHAnsi"/>
        </w:rPr>
      </w:pPr>
      <w:r w:rsidRPr="009552FC">
        <w:rPr>
          <w:rFonts w:eastAsia="Calibri" w:cstheme="minorHAnsi"/>
        </w:rPr>
        <w:t>Account for notes receivable using accrual based accounting methods</w:t>
      </w:r>
    </w:p>
    <w:p w:rsidR="00DC3C10" w:rsidRPr="009552FC" w:rsidRDefault="00DC3C10" w:rsidP="00DC3C10">
      <w:pPr>
        <w:spacing w:line="276" w:lineRule="auto"/>
        <w:contextualSpacing/>
        <w:rPr>
          <w:rFonts w:eastAsia="Calibri" w:cstheme="minorHAnsi"/>
          <w:b/>
          <w:u w:val="single"/>
        </w:rPr>
      </w:pPr>
      <w:r w:rsidRPr="009552FC">
        <w:rPr>
          <w:rFonts w:eastAsia="Calibri" w:cstheme="minorHAnsi"/>
          <w:b/>
          <w:u w:val="single"/>
        </w:rPr>
        <w:t>Long-Term Operational Assets</w:t>
      </w:r>
    </w:p>
    <w:p w:rsidR="00DC3C10" w:rsidRPr="009552FC" w:rsidRDefault="00E535D0" w:rsidP="00E535D0">
      <w:pPr>
        <w:spacing w:line="276" w:lineRule="auto"/>
        <w:ind w:left="720"/>
        <w:rPr>
          <w:rFonts w:eastAsia="Calibri" w:cstheme="minorHAnsi"/>
          <w:u w:val="single"/>
        </w:rPr>
      </w:pPr>
      <w:r>
        <w:rPr>
          <w:rFonts w:eastAsia="Calibri" w:cstheme="minorHAnsi"/>
          <w:u w:val="single"/>
        </w:rPr>
        <w:br/>
      </w:r>
      <w:r w:rsidR="00DC3C10" w:rsidRPr="009552FC">
        <w:rPr>
          <w:rFonts w:eastAsia="Calibri" w:cstheme="minorHAnsi"/>
          <w:u w:val="single"/>
        </w:rPr>
        <w:t>Student Learning Outcome 5.1</w:t>
      </w:r>
    </w:p>
    <w:p w:rsidR="00DC3C10" w:rsidRPr="009552FC" w:rsidRDefault="00DC3C10" w:rsidP="00E535D0">
      <w:pPr>
        <w:spacing w:line="276" w:lineRule="auto"/>
        <w:ind w:left="720"/>
        <w:rPr>
          <w:rFonts w:eastAsia="Calibri" w:cstheme="minorHAnsi"/>
        </w:rPr>
      </w:pPr>
      <w:r w:rsidRPr="009552FC">
        <w:rPr>
          <w:rFonts w:eastAsia="Calibri" w:cstheme="minorHAnsi"/>
        </w:rPr>
        <w:t>Compute depreciation, depletion and amortization in accordance with acceptable accounting methods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5.2</w:t>
      </w:r>
    </w:p>
    <w:p w:rsidR="00DC3C10" w:rsidRPr="009552FC" w:rsidRDefault="00DC3C10" w:rsidP="00E535D0">
      <w:pPr>
        <w:spacing w:line="276" w:lineRule="auto"/>
        <w:ind w:left="720"/>
        <w:rPr>
          <w:rFonts w:eastAsia="Calibri" w:cstheme="minorHAnsi"/>
        </w:rPr>
      </w:pPr>
      <w:r w:rsidRPr="009552FC">
        <w:rPr>
          <w:rFonts w:eastAsia="Calibri" w:cstheme="minorHAnsi"/>
        </w:rPr>
        <w:t>Account for the life cycle of long-term operational assets</w:t>
      </w:r>
    </w:p>
    <w:p w:rsidR="00DC3C10" w:rsidRPr="009552FC" w:rsidRDefault="00DC3C10" w:rsidP="00E535D0">
      <w:pPr>
        <w:spacing w:line="276" w:lineRule="auto"/>
        <w:rPr>
          <w:rFonts w:eastAsia="Calibri" w:cstheme="minorHAnsi"/>
          <w:b/>
          <w:u w:val="single"/>
        </w:rPr>
      </w:pPr>
      <w:r w:rsidRPr="009552FC">
        <w:rPr>
          <w:rFonts w:eastAsia="Calibri" w:cstheme="minorHAnsi"/>
          <w:b/>
          <w:u w:val="single"/>
        </w:rPr>
        <w:t>Current Liabilities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6.1</w:t>
      </w:r>
    </w:p>
    <w:p w:rsidR="00DC3C10" w:rsidRPr="009552FC" w:rsidRDefault="00DC3C10" w:rsidP="00E535D0">
      <w:pPr>
        <w:spacing w:line="276" w:lineRule="auto"/>
        <w:ind w:left="720"/>
        <w:rPr>
          <w:rFonts w:eastAsia="Calibri" w:cstheme="minorHAnsi"/>
        </w:rPr>
      </w:pPr>
      <w:r w:rsidRPr="009552FC">
        <w:rPr>
          <w:rFonts w:eastAsia="Calibri" w:cstheme="minorHAnsi"/>
        </w:rPr>
        <w:t>Account for current liabilities using accrual based accounting methods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lastRenderedPageBreak/>
        <w:t>Student Learning Outcome 6.2</w:t>
      </w:r>
    </w:p>
    <w:p w:rsidR="00DC3C10" w:rsidRPr="009552FC" w:rsidRDefault="00DC3C10" w:rsidP="00E535D0">
      <w:pPr>
        <w:spacing w:line="276" w:lineRule="auto"/>
        <w:ind w:left="720"/>
        <w:rPr>
          <w:rFonts w:eastAsia="Calibri" w:cstheme="minorHAnsi"/>
        </w:rPr>
      </w:pPr>
      <w:r w:rsidRPr="009552FC">
        <w:rPr>
          <w:rFonts w:eastAsia="Calibri" w:cstheme="minorHAnsi"/>
        </w:rPr>
        <w:t>Differentiate between current and long-term liabilities</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t>Long-term Liabilities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7.1</w:t>
      </w:r>
    </w:p>
    <w:p w:rsidR="00DC3C10" w:rsidRPr="009552FC" w:rsidRDefault="00DC3C10" w:rsidP="00E535D0">
      <w:pPr>
        <w:spacing w:line="276" w:lineRule="auto"/>
        <w:ind w:left="720"/>
        <w:rPr>
          <w:rFonts w:eastAsia="Calibri" w:cstheme="minorHAnsi"/>
        </w:rPr>
      </w:pPr>
      <w:r w:rsidRPr="009552FC">
        <w:rPr>
          <w:rFonts w:eastAsia="Calibri" w:cstheme="minorHAnsi"/>
        </w:rPr>
        <w:t>Account for long-term liabilities using acceptable accounting principles to include bonds payable and installment notes</w:t>
      </w:r>
    </w:p>
    <w:p w:rsidR="00DC3C10" w:rsidRPr="009552FC" w:rsidRDefault="00DC3C10" w:rsidP="00E535D0">
      <w:pPr>
        <w:spacing w:line="276" w:lineRule="auto"/>
        <w:ind w:left="720"/>
        <w:rPr>
          <w:rFonts w:eastAsia="Calibri" w:cstheme="minorHAnsi"/>
        </w:rPr>
      </w:pPr>
      <w:r w:rsidRPr="009552FC">
        <w:rPr>
          <w:rFonts w:eastAsia="Calibri" w:cstheme="minorHAnsi"/>
          <w:u w:val="single"/>
        </w:rPr>
        <w:t>Student Learning Outcome 7.2</w:t>
      </w:r>
    </w:p>
    <w:p w:rsidR="00DC3C10" w:rsidRPr="009552FC" w:rsidRDefault="00DC3C10" w:rsidP="00E535D0">
      <w:pPr>
        <w:spacing w:line="276" w:lineRule="auto"/>
        <w:ind w:left="720"/>
        <w:rPr>
          <w:rFonts w:eastAsia="Calibri" w:cstheme="minorHAnsi"/>
        </w:rPr>
      </w:pPr>
      <w:r w:rsidRPr="009552FC">
        <w:rPr>
          <w:rFonts w:eastAsia="Calibri" w:cstheme="minorHAnsi"/>
        </w:rPr>
        <w:t>Calculate the amounts involved in accounting for long-term liabilities to include bond issue price, interest and redemption and installment note payments and interest</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t>Corporations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8.1</w:t>
      </w:r>
    </w:p>
    <w:p w:rsidR="00DC3C10" w:rsidRPr="009552FC" w:rsidRDefault="00DC3C10" w:rsidP="00E535D0">
      <w:pPr>
        <w:spacing w:line="276" w:lineRule="auto"/>
        <w:ind w:left="720"/>
        <w:rPr>
          <w:rFonts w:eastAsia="Calibri" w:cstheme="minorHAnsi"/>
        </w:rPr>
      </w:pPr>
      <w:r w:rsidRPr="009552FC">
        <w:rPr>
          <w:rFonts w:eastAsia="Calibri" w:cstheme="minorHAnsi"/>
        </w:rPr>
        <w:t>Account for corporate transactions with stockholders to include issuance of stock, dividends, repurchase of stock and stock splits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8.2</w:t>
      </w:r>
    </w:p>
    <w:p w:rsidR="00DC3C10" w:rsidRPr="009552FC" w:rsidRDefault="00DC3C10" w:rsidP="00E535D0">
      <w:pPr>
        <w:spacing w:line="276" w:lineRule="auto"/>
        <w:ind w:left="720"/>
        <w:rPr>
          <w:rFonts w:eastAsia="Calibri" w:cstheme="minorHAnsi"/>
        </w:rPr>
      </w:pPr>
      <w:r w:rsidRPr="009552FC">
        <w:rPr>
          <w:rFonts w:eastAsia="Calibri" w:cstheme="minorHAnsi"/>
        </w:rPr>
        <w:t>Prepare a statement of retained earnings and a statement of stockholders’ equity</w:t>
      </w:r>
    </w:p>
    <w:p w:rsidR="00DC3C10" w:rsidRPr="009552FC" w:rsidRDefault="00DC3C10" w:rsidP="00DC3C10">
      <w:pPr>
        <w:spacing w:line="276" w:lineRule="auto"/>
        <w:rPr>
          <w:rFonts w:eastAsia="Calibri" w:cstheme="minorHAnsi"/>
          <w:u w:val="single"/>
        </w:rPr>
      </w:pPr>
      <w:r w:rsidRPr="009552FC">
        <w:rPr>
          <w:rFonts w:eastAsia="Calibri" w:cstheme="minorHAnsi"/>
          <w:b/>
          <w:u w:val="single"/>
        </w:rPr>
        <w:t>Cash Flow Statement</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9.1</w:t>
      </w:r>
    </w:p>
    <w:p w:rsidR="00DC3C10" w:rsidRPr="009552FC" w:rsidRDefault="00DC3C10" w:rsidP="00E535D0">
      <w:pPr>
        <w:spacing w:line="276" w:lineRule="auto"/>
        <w:ind w:left="720"/>
        <w:rPr>
          <w:rFonts w:eastAsia="Calibri" w:cstheme="minorHAnsi"/>
        </w:rPr>
      </w:pPr>
      <w:r w:rsidRPr="009552FC">
        <w:rPr>
          <w:rFonts w:eastAsia="Calibri" w:cstheme="minorHAnsi"/>
        </w:rPr>
        <w:t>Differentiate between operating, investing and financing activities as well as noncash investing and financing transactions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9.2</w:t>
      </w:r>
    </w:p>
    <w:p w:rsidR="00DC3C10" w:rsidRPr="009552FC" w:rsidRDefault="00DC3C10" w:rsidP="00E535D0">
      <w:pPr>
        <w:spacing w:line="276" w:lineRule="auto"/>
        <w:ind w:left="720"/>
        <w:rPr>
          <w:rFonts w:eastAsia="Calibri" w:cstheme="minorHAnsi"/>
        </w:rPr>
      </w:pPr>
      <w:r w:rsidRPr="009552FC">
        <w:rPr>
          <w:rFonts w:eastAsia="Calibri" w:cstheme="minorHAnsi"/>
        </w:rPr>
        <w:t>Prepare the statement of cash flows</w:t>
      </w:r>
    </w:p>
    <w:p w:rsidR="00DC3C10" w:rsidRPr="009552FC" w:rsidRDefault="00DC3C10" w:rsidP="00DC3C10">
      <w:pPr>
        <w:spacing w:line="276" w:lineRule="auto"/>
        <w:rPr>
          <w:rFonts w:eastAsia="Calibri" w:cstheme="minorHAnsi"/>
          <w:b/>
          <w:u w:val="single"/>
        </w:rPr>
      </w:pPr>
      <w:r w:rsidRPr="009552FC">
        <w:rPr>
          <w:rFonts w:eastAsia="Calibri" w:cstheme="minorHAnsi"/>
          <w:b/>
          <w:u w:val="single"/>
        </w:rPr>
        <w:t>Financial Statement Analysis</w:t>
      </w:r>
    </w:p>
    <w:p w:rsidR="00DC3C10" w:rsidRPr="009552FC" w:rsidRDefault="00DC3C10" w:rsidP="00E535D0">
      <w:pPr>
        <w:spacing w:line="276" w:lineRule="auto"/>
        <w:ind w:left="720"/>
        <w:rPr>
          <w:rFonts w:eastAsia="Calibri" w:cstheme="minorHAnsi"/>
          <w:u w:val="single"/>
        </w:rPr>
      </w:pPr>
      <w:r w:rsidRPr="009552FC">
        <w:rPr>
          <w:rFonts w:eastAsia="Calibri" w:cstheme="minorHAnsi"/>
          <w:u w:val="single"/>
        </w:rPr>
        <w:t>Student Learning Outcome 10.1</w:t>
      </w:r>
    </w:p>
    <w:p w:rsidR="0028058C" w:rsidRDefault="00DC3C10" w:rsidP="00E535D0">
      <w:pPr>
        <w:spacing w:line="276" w:lineRule="auto"/>
        <w:ind w:left="720"/>
        <w:rPr>
          <w:rFonts w:eastAsia="Calibri" w:cstheme="minorHAnsi"/>
        </w:rPr>
      </w:pPr>
      <w:r w:rsidRPr="009552FC">
        <w:rPr>
          <w:rFonts w:eastAsia="Calibri" w:cstheme="minorHAnsi"/>
        </w:rPr>
        <w:t>Analyze financial statements to assess the liquidity, efficiency, solvency, market prospects and profitability of businesses</w:t>
      </w:r>
    </w:p>
    <w:p w:rsidR="009552FC" w:rsidRDefault="009552FC" w:rsidP="009552FC">
      <w:pPr>
        <w:spacing w:line="276" w:lineRule="auto"/>
        <w:rPr>
          <w:b/>
          <w:u w:val="single"/>
        </w:rPr>
      </w:pPr>
    </w:p>
    <w:p w:rsidR="00E535D0" w:rsidRDefault="00E535D0" w:rsidP="0028058C">
      <w:pPr>
        <w:rPr>
          <w:b/>
          <w:sz w:val="28"/>
          <w:szCs w:val="28"/>
          <w:u w:val="single"/>
        </w:rPr>
      </w:pPr>
    </w:p>
    <w:p w:rsidR="00E535D0" w:rsidRDefault="00E535D0" w:rsidP="0028058C">
      <w:pPr>
        <w:rPr>
          <w:b/>
          <w:sz w:val="28"/>
          <w:szCs w:val="28"/>
          <w:u w:val="single"/>
        </w:rPr>
      </w:pPr>
    </w:p>
    <w:p w:rsidR="00E535D0" w:rsidRDefault="00E535D0" w:rsidP="0028058C">
      <w:pPr>
        <w:rPr>
          <w:b/>
          <w:sz w:val="28"/>
          <w:szCs w:val="28"/>
          <w:u w:val="single"/>
        </w:rPr>
      </w:pPr>
    </w:p>
    <w:p w:rsidR="0028058C" w:rsidRDefault="0028058C" w:rsidP="0028058C">
      <w:pPr>
        <w:rPr>
          <w:b/>
          <w:sz w:val="28"/>
          <w:szCs w:val="28"/>
          <w:u w:val="single"/>
        </w:rPr>
      </w:pPr>
      <w:r>
        <w:rPr>
          <w:b/>
          <w:sz w:val="28"/>
          <w:szCs w:val="28"/>
          <w:u w:val="single"/>
        </w:rPr>
        <w:lastRenderedPageBreak/>
        <w:t>Topical Description</w:t>
      </w:r>
    </w:p>
    <w:p w:rsidR="009552FC" w:rsidRPr="009552FC" w:rsidRDefault="009552FC" w:rsidP="009552FC">
      <w:pPr>
        <w:spacing w:after="0"/>
        <w:ind w:firstLine="720"/>
      </w:pPr>
      <w:r w:rsidRPr="009552FC">
        <w:t xml:space="preserve">Chapter 1:  Introducing Accounting in Business  </w:t>
      </w:r>
    </w:p>
    <w:p w:rsidR="009552FC" w:rsidRPr="009552FC" w:rsidRDefault="009552FC" w:rsidP="009552FC">
      <w:pPr>
        <w:spacing w:after="0"/>
      </w:pPr>
      <w:r w:rsidRPr="009552FC">
        <w:tab/>
        <w:t xml:space="preserve">Chapter 2:  Analyzing and Recording Transactions  </w:t>
      </w:r>
      <w:r w:rsidRPr="009552FC">
        <w:tab/>
      </w:r>
    </w:p>
    <w:p w:rsidR="009552FC" w:rsidRPr="009552FC" w:rsidRDefault="009552FC" w:rsidP="009552FC">
      <w:pPr>
        <w:spacing w:after="0"/>
      </w:pPr>
      <w:r w:rsidRPr="009552FC">
        <w:tab/>
        <w:t>Chapter 3:  Adjusting Accounts and Preparing Financial Statements</w:t>
      </w:r>
    </w:p>
    <w:p w:rsidR="009552FC" w:rsidRPr="009552FC" w:rsidRDefault="009552FC" w:rsidP="009552FC">
      <w:pPr>
        <w:spacing w:after="0"/>
      </w:pPr>
      <w:r w:rsidRPr="009552FC">
        <w:tab/>
        <w:t>Chapter 4:  Accounting for Merchandising Operations</w:t>
      </w:r>
      <w:r w:rsidRPr="009552FC">
        <w:tab/>
      </w:r>
    </w:p>
    <w:p w:rsidR="009552FC" w:rsidRPr="009552FC" w:rsidRDefault="009552FC" w:rsidP="009552FC">
      <w:pPr>
        <w:spacing w:after="0"/>
        <w:rPr>
          <w:b/>
        </w:rPr>
      </w:pPr>
      <w:r w:rsidRPr="009552FC">
        <w:tab/>
        <w:t>Chapter 5:  Inventories and Cost of Sales</w:t>
      </w:r>
      <w:r w:rsidRPr="009552FC">
        <w:tab/>
      </w:r>
      <w:r w:rsidRPr="009552FC">
        <w:tab/>
      </w:r>
      <w:r w:rsidRPr="009552FC">
        <w:tab/>
      </w:r>
      <w:r w:rsidRPr="009552FC">
        <w:tab/>
      </w:r>
      <w:r w:rsidRPr="009552FC">
        <w:tab/>
      </w:r>
      <w:r w:rsidRPr="009552FC">
        <w:tab/>
      </w:r>
    </w:p>
    <w:p w:rsidR="009552FC" w:rsidRPr="009552FC" w:rsidRDefault="009552FC" w:rsidP="009552FC">
      <w:pPr>
        <w:pStyle w:val="Header"/>
      </w:pPr>
    </w:p>
    <w:p w:rsidR="009552FC" w:rsidRPr="009552FC" w:rsidRDefault="009552FC" w:rsidP="009552FC">
      <w:pPr>
        <w:spacing w:after="0"/>
      </w:pPr>
      <w:r w:rsidRPr="009552FC">
        <w:tab/>
        <w:t>Chapter 6:  Cash and Internal Controls</w:t>
      </w:r>
      <w:r w:rsidRPr="009552FC">
        <w:tab/>
      </w:r>
      <w:r w:rsidRPr="009552FC">
        <w:tab/>
      </w:r>
      <w:r w:rsidRPr="009552FC">
        <w:tab/>
      </w:r>
      <w:r w:rsidRPr="009552FC">
        <w:tab/>
      </w:r>
      <w:r w:rsidRPr="009552FC">
        <w:tab/>
      </w:r>
    </w:p>
    <w:p w:rsidR="009552FC" w:rsidRPr="009552FC" w:rsidRDefault="009552FC" w:rsidP="009552FC">
      <w:pPr>
        <w:spacing w:after="0"/>
      </w:pPr>
      <w:r w:rsidRPr="009552FC">
        <w:tab/>
        <w:t>Chapter 7:  Accounts and Notes Receivable</w:t>
      </w:r>
      <w:r w:rsidRPr="009552FC">
        <w:tab/>
      </w:r>
      <w:r w:rsidRPr="009552FC">
        <w:tab/>
      </w:r>
      <w:r w:rsidRPr="009552FC">
        <w:tab/>
      </w:r>
      <w:r w:rsidRPr="009552FC">
        <w:tab/>
      </w:r>
      <w:r w:rsidRPr="009552FC">
        <w:tab/>
      </w:r>
    </w:p>
    <w:p w:rsidR="009552FC" w:rsidRPr="009552FC" w:rsidRDefault="009552FC" w:rsidP="009552FC">
      <w:pPr>
        <w:spacing w:after="0"/>
      </w:pPr>
      <w:r w:rsidRPr="009552FC">
        <w:tab/>
        <w:t xml:space="preserve">Chapter 8:  </w:t>
      </w:r>
      <w:r>
        <w:t>Long-Term Assets</w:t>
      </w:r>
      <w:r w:rsidRPr="009552FC">
        <w:tab/>
      </w:r>
      <w:r w:rsidRPr="009552FC">
        <w:tab/>
      </w:r>
      <w:r w:rsidRPr="009552FC">
        <w:tab/>
      </w:r>
      <w:r w:rsidRPr="009552FC">
        <w:tab/>
      </w:r>
    </w:p>
    <w:p w:rsidR="009552FC" w:rsidRPr="009552FC" w:rsidRDefault="009552FC" w:rsidP="009552FC">
      <w:pPr>
        <w:spacing w:after="0"/>
      </w:pPr>
      <w:r w:rsidRPr="009552FC">
        <w:tab/>
        <w:t>Chapter 9:  Current Liabilities</w:t>
      </w:r>
    </w:p>
    <w:p w:rsidR="009552FC" w:rsidRPr="009552FC" w:rsidRDefault="009552FC" w:rsidP="009552FC">
      <w:pPr>
        <w:spacing w:after="0"/>
      </w:pPr>
      <w:r w:rsidRPr="009552FC">
        <w:tab/>
        <w:t>Chapter 10: Long-term Liabilities</w:t>
      </w:r>
    </w:p>
    <w:p w:rsidR="009552FC" w:rsidRPr="009552FC" w:rsidRDefault="009552FC" w:rsidP="009552FC">
      <w:pPr>
        <w:spacing w:after="0"/>
      </w:pPr>
      <w:r w:rsidRPr="009552FC">
        <w:tab/>
        <w:t>Chapter 11:  Corporate Reporting and Analysis</w:t>
      </w:r>
    </w:p>
    <w:p w:rsidR="009552FC" w:rsidRPr="009552FC" w:rsidRDefault="009552FC" w:rsidP="009552FC">
      <w:pPr>
        <w:spacing w:after="0"/>
      </w:pPr>
      <w:r w:rsidRPr="009552FC">
        <w:tab/>
        <w:t>Chapter 12:  Reporting Cash Flows</w:t>
      </w:r>
    </w:p>
    <w:p w:rsidR="009552FC" w:rsidRPr="009552FC" w:rsidRDefault="009552FC" w:rsidP="009552FC">
      <w:pPr>
        <w:spacing w:after="0"/>
      </w:pPr>
      <w:r w:rsidRPr="009552FC">
        <w:tab/>
        <w:t>Chapter 13:  Analysis of Financial Statements</w:t>
      </w:r>
      <w:r w:rsidRPr="009552FC">
        <w:br/>
      </w:r>
    </w:p>
    <w:p w:rsidR="0028058C" w:rsidRPr="009552FC" w:rsidRDefault="0028058C" w:rsidP="009552FC">
      <w:pPr>
        <w:rPr>
          <w:b/>
          <w:u w:val="single"/>
        </w:rPr>
      </w:pPr>
    </w:p>
    <w:p w:rsidR="0028058C" w:rsidRDefault="0028058C" w:rsidP="0028058C">
      <w:pPr>
        <w:rPr>
          <w:b/>
          <w:sz w:val="28"/>
          <w:szCs w:val="28"/>
          <w:u w:val="single"/>
        </w:rPr>
      </w:pPr>
      <w:r>
        <w:rPr>
          <w:b/>
          <w:sz w:val="28"/>
          <w:szCs w:val="28"/>
          <w:u w:val="single"/>
        </w:rPr>
        <w:t>Notes to Instructors</w:t>
      </w:r>
    </w:p>
    <w:p w:rsidR="009552FC" w:rsidRPr="00122865" w:rsidRDefault="009552FC" w:rsidP="009552FC">
      <w:pPr>
        <w:tabs>
          <w:tab w:val="left" w:pos="2340"/>
          <w:tab w:val="left" w:pos="6480"/>
        </w:tabs>
        <w:rPr>
          <w:rFonts w:ascii="Arial" w:hAnsi="Arial" w:cs="Arial"/>
        </w:rPr>
      </w:pPr>
      <w:r w:rsidRPr="00122865">
        <w:rPr>
          <w:rFonts w:ascii="Arial" w:hAnsi="Arial" w:cs="Arial"/>
        </w:rPr>
        <w:t xml:space="preserve">There will be a </w:t>
      </w:r>
      <w:r w:rsidRPr="00122865">
        <w:rPr>
          <w:rFonts w:ascii="Arial" w:hAnsi="Arial" w:cs="Arial"/>
          <w:b/>
        </w:rPr>
        <w:t>department-wide comprehensive final exam</w:t>
      </w:r>
      <w:r w:rsidRPr="00122865">
        <w:rPr>
          <w:rFonts w:ascii="Arial" w:hAnsi="Arial" w:cs="Arial"/>
        </w:rPr>
        <w:t xml:space="preserve"> given in this course.  This exam will be used as an </w:t>
      </w:r>
      <w:r w:rsidRPr="00122865">
        <w:rPr>
          <w:rFonts w:ascii="Arial" w:hAnsi="Arial" w:cs="Arial"/>
          <w:b/>
        </w:rPr>
        <w:t>Institutional Effectiveness Assessment</w:t>
      </w:r>
      <w:r w:rsidRPr="00122865">
        <w:rPr>
          <w:rFonts w:ascii="Arial" w:hAnsi="Arial" w:cs="Arial"/>
        </w:rPr>
        <w:t>.</w:t>
      </w:r>
    </w:p>
    <w:p w:rsidR="00466630" w:rsidRPr="009552FC" w:rsidRDefault="00466630" w:rsidP="009552FC">
      <w:pPr>
        <w:rPr>
          <w:b/>
          <w:sz w:val="28"/>
          <w:szCs w:val="28"/>
          <w:u w:val="single"/>
        </w:rPr>
      </w:pPr>
    </w:p>
    <w:sectPr w:rsidR="00466630" w:rsidRPr="009552FC"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10" w:rsidRDefault="00DC3C10" w:rsidP="00235945">
      <w:pPr>
        <w:spacing w:after="0" w:line="240" w:lineRule="auto"/>
      </w:pPr>
      <w:r>
        <w:separator/>
      </w:r>
    </w:p>
  </w:endnote>
  <w:endnote w:type="continuationSeparator" w:id="0">
    <w:p w:rsidR="00DC3C10" w:rsidRDefault="00DC3C10"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8C" w:rsidRPr="009552FC" w:rsidRDefault="0028058C">
    <w:pPr>
      <w:pStyle w:val="Footer"/>
      <w:rPr>
        <w:sz w:val="16"/>
        <w:szCs w:val="16"/>
      </w:rPr>
    </w:pPr>
    <w:r w:rsidRPr="009552FC">
      <w:rPr>
        <w:sz w:val="16"/>
        <w:szCs w:val="16"/>
      </w:rPr>
      <w:t>Virginia Western Community College</w:t>
    </w:r>
    <w:r w:rsidRPr="009552FC">
      <w:rPr>
        <w:sz w:val="16"/>
        <w:szCs w:val="16"/>
      </w:rPr>
      <w:tab/>
    </w:r>
    <w:r w:rsidRPr="009552FC">
      <w:rPr>
        <w:sz w:val="16"/>
        <w:szCs w:val="16"/>
      </w:rPr>
      <w:tab/>
    </w:r>
    <w:sdt>
      <w:sdtPr>
        <w:rPr>
          <w:sz w:val="16"/>
          <w:szCs w:val="16"/>
        </w:rPr>
        <w:id w:val="-625626716"/>
        <w:text/>
      </w:sdtPr>
      <w:sdtEndPr/>
      <w:sdtContent>
        <w:r w:rsidR="009552FC" w:rsidRPr="009552FC">
          <w:rPr>
            <w:sz w:val="16"/>
            <w:szCs w:val="16"/>
          </w:rPr>
          <w:t>3098</w:t>
        </w:r>
      </w:sdtContent>
    </w:sdt>
    <w:r w:rsidRPr="009552FC">
      <w:rPr>
        <w:sz w:val="16"/>
        <w:szCs w:val="16"/>
      </w:rPr>
      <w:t xml:space="preserve"> Colonial Avenue, S.W.</w:t>
    </w:r>
  </w:p>
  <w:p w:rsidR="0028058C" w:rsidRPr="009552FC" w:rsidRDefault="0028058C">
    <w:pPr>
      <w:pStyle w:val="Footer"/>
      <w:rPr>
        <w:sz w:val="16"/>
        <w:szCs w:val="16"/>
      </w:rPr>
    </w:pPr>
    <w:r w:rsidRPr="009552FC">
      <w:rPr>
        <w:sz w:val="16"/>
        <w:szCs w:val="16"/>
      </w:rPr>
      <w:t xml:space="preserve">School of </w:t>
    </w:r>
    <w:sdt>
      <w:sdtPr>
        <w:rPr>
          <w:sz w:val="16"/>
          <w:szCs w:val="16"/>
        </w:rPr>
        <w:id w:val="855468410"/>
        <w:text/>
      </w:sdtPr>
      <w:sdtEndPr/>
      <w:sdtContent>
        <w:r w:rsidR="009552FC" w:rsidRPr="009552FC">
          <w:rPr>
            <w:sz w:val="16"/>
            <w:szCs w:val="16"/>
          </w:rPr>
          <w:t>Business, Technology and Trades</w:t>
        </w:r>
      </w:sdtContent>
    </w:sdt>
    <w:r w:rsidRPr="009552FC">
      <w:rPr>
        <w:sz w:val="16"/>
        <w:szCs w:val="16"/>
      </w:rPr>
      <w:tab/>
    </w:r>
    <w:r w:rsidRPr="009552FC">
      <w:rPr>
        <w:sz w:val="16"/>
        <w:szCs w:val="16"/>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10" w:rsidRDefault="00DC3C10" w:rsidP="00235945">
      <w:pPr>
        <w:spacing w:after="0" w:line="240" w:lineRule="auto"/>
      </w:pPr>
      <w:r>
        <w:separator/>
      </w:r>
    </w:p>
  </w:footnote>
  <w:footnote w:type="continuationSeparator" w:id="0">
    <w:p w:rsidR="00DC3C10" w:rsidRDefault="00DC3C10"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5" w:rsidRPr="009552FC" w:rsidRDefault="00E535D0" w:rsidP="00235945">
    <w:pPr>
      <w:pStyle w:val="Header"/>
      <w:tabs>
        <w:tab w:val="clear" w:pos="4680"/>
        <w:tab w:val="clear" w:pos="9360"/>
        <w:tab w:val="left" w:pos="2445"/>
      </w:tabs>
      <w:rPr>
        <w:sz w:val="16"/>
        <w:szCs w:val="16"/>
      </w:rPr>
    </w:pPr>
    <w:sdt>
      <w:sdtPr>
        <w:rPr>
          <w:sz w:val="16"/>
          <w:szCs w:val="16"/>
        </w:rPr>
        <w:id w:val="1215631958"/>
        <w:placeholder>
          <w:docPart w:val="6F4A342C3DDD46A4AC8FFF56E7A4E85D"/>
        </w:placeholder>
        <w:text/>
      </w:sdtPr>
      <w:sdtEndPr/>
      <w:sdtContent>
        <w:r w:rsidR="009552FC" w:rsidRPr="009552FC">
          <w:rPr>
            <w:sz w:val="16"/>
            <w:szCs w:val="16"/>
          </w:rPr>
          <w:t>ACC 211</w:t>
        </w:r>
      </w:sdtContent>
    </w:sdt>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r>
    <w:r w:rsidR="00235945" w:rsidRPr="009552FC">
      <w:rPr>
        <w:sz w:val="16"/>
        <w:szCs w:val="16"/>
      </w:rPr>
      <w:tab/>
      <w:t>Revised:</w:t>
    </w:r>
    <w:sdt>
      <w:sdtPr>
        <w:rPr>
          <w:sz w:val="16"/>
          <w:szCs w:val="16"/>
        </w:rPr>
        <w:id w:val="-1612888773"/>
        <w:placeholder>
          <w:docPart w:val="9782E814A37E4BFE81DA1D3B508BE370"/>
        </w:placeholder>
        <w:text/>
      </w:sdtPr>
      <w:sdtEndPr/>
      <w:sdtContent>
        <w:r w:rsidR="001B791E">
          <w:rPr>
            <w:sz w:val="16"/>
            <w:szCs w:val="16"/>
          </w:rPr>
          <w:t xml:space="preserve"> Fall 2017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10"/>
    <w:rsid w:val="001B791E"/>
    <w:rsid w:val="00235945"/>
    <w:rsid w:val="0028058C"/>
    <w:rsid w:val="00340E86"/>
    <w:rsid w:val="00466630"/>
    <w:rsid w:val="00483D78"/>
    <w:rsid w:val="00531401"/>
    <w:rsid w:val="00566252"/>
    <w:rsid w:val="00741A06"/>
    <w:rsid w:val="009552FC"/>
    <w:rsid w:val="009A14C5"/>
    <w:rsid w:val="00A158FB"/>
    <w:rsid w:val="00A348CA"/>
    <w:rsid w:val="00A423EF"/>
    <w:rsid w:val="00C76AF9"/>
    <w:rsid w:val="00CC5BC2"/>
    <w:rsid w:val="00D15E7C"/>
    <w:rsid w:val="00DC3C10"/>
    <w:rsid w:val="00E535D0"/>
    <w:rsid w:val="00E771C5"/>
    <w:rsid w:val="00E8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A53DB"/>
  <w15:chartTrackingRefBased/>
  <w15:docId w15:val="{91516365-9068-4A48-9209-C590E443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wrochs\Desktop\Course%20Outline%20Template%20New%20F%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F1609CAF644C63942D21D947D1630B"/>
        <w:category>
          <w:name w:val="General"/>
          <w:gallery w:val="placeholder"/>
        </w:category>
        <w:types>
          <w:type w:val="bbPlcHdr"/>
        </w:types>
        <w:behaviors>
          <w:behavior w:val="content"/>
        </w:behaviors>
        <w:guid w:val="{82CB8FE1-FAB4-4A19-BB28-27529EB20AD4}"/>
      </w:docPartPr>
      <w:docPartBody>
        <w:p w:rsidR="00E91901" w:rsidRDefault="00E91901">
          <w:pPr>
            <w:pStyle w:val="E3F1609CAF644C63942D21D947D1630B"/>
          </w:pPr>
          <w:r>
            <w:rPr>
              <w:b/>
              <w:sz w:val="32"/>
              <w:szCs w:val="32"/>
            </w:rPr>
            <w:t>Course Number</w:t>
          </w:r>
        </w:p>
      </w:docPartBody>
    </w:docPart>
    <w:docPart>
      <w:docPartPr>
        <w:name w:val="F86D6CE897684764BA0B4CC7645D1176"/>
        <w:category>
          <w:name w:val="General"/>
          <w:gallery w:val="placeholder"/>
        </w:category>
        <w:types>
          <w:type w:val="bbPlcHdr"/>
        </w:types>
        <w:behaviors>
          <w:behavior w:val="content"/>
        </w:behaviors>
        <w:guid w:val="{52AC446E-C1CA-4A57-BB6F-C13D6CA0D6F1}"/>
      </w:docPartPr>
      <w:docPartBody>
        <w:p w:rsidR="00E91901" w:rsidRDefault="00E91901">
          <w:pPr>
            <w:pStyle w:val="F86D6CE897684764BA0B4CC7645D1176"/>
          </w:pPr>
          <w:r>
            <w:rPr>
              <w:b/>
              <w:sz w:val="32"/>
              <w:szCs w:val="32"/>
            </w:rPr>
            <w:t>Course Title</w:t>
          </w:r>
        </w:p>
      </w:docPartBody>
    </w:docPart>
    <w:docPart>
      <w:docPartPr>
        <w:name w:val="C5B4E3FF0E1645BB93DD015BD76FFAAB"/>
        <w:category>
          <w:name w:val="General"/>
          <w:gallery w:val="placeholder"/>
        </w:category>
        <w:types>
          <w:type w:val="bbPlcHdr"/>
        </w:types>
        <w:behaviors>
          <w:behavior w:val="content"/>
        </w:behaviors>
        <w:guid w:val="{10E0CA7A-F7ED-419A-8F3D-33BB72BF00BC}"/>
      </w:docPartPr>
      <w:docPartBody>
        <w:p w:rsidR="00E91901" w:rsidRDefault="00E91901">
          <w:pPr>
            <w:pStyle w:val="C5B4E3FF0E1645BB93DD015BD76FFAAB"/>
          </w:pPr>
          <w:r w:rsidRPr="00584C5F">
            <w:rPr>
              <w:rStyle w:val="PlaceholderText"/>
            </w:rPr>
            <w:t>Click here to enter text.</w:t>
          </w:r>
        </w:p>
      </w:docPartBody>
    </w:docPart>
    <w:docPart>
      <w:docPartPr>
        <w:name w:val="A6278403650E4B1BB7054678CB562830"/>
        <w:category>
          <w:name w:val="General"/>
          <w:gallery w:val="placeholder"/>
        </w:category>
        <w:types>
          <w:type w:val="bbPlcHdr"/>
        </w:types>
        <w:behaviors>
          <w:behavior w:val="content"/>
        </w:behaviors>
        <w:guid w:val="{2CD9DD90-C0F1-46B5-9BC5-290559221561}"/>
      </w:docPartPr>
      <w:docPartBody>
        <w:p w:rsidR="00E91901" w:rsidRDefault="00E91901">
          <w:pPr>
            <w:pStyle w:val="A6278403650E4B1BB7054678CB562830"/>
          </w:pPr>
          <w:r w:rsidRPr="00D15E7C">
            <w:t>Copy course description from College Catalog or Master Course File</w:t>
          </w:r>
        </w:p>
      </w:docPartBody>
    </w:docPart>
    <w:docPart>
      <w:docPartPr>
        <w:name w:val="87134C3AE18D44DEB4409C5929ACB314"/>
        <w:category>
          <w:name w:val="General"/>
          <w:gallery w:val="placeholder"/>
        </w:category>
        <w:types>
          <w:type w:val="bbPlcHdr"/>
        </w:types>
        <w:behaviors>
          <w:behavior w:val="content"/>
        </w:behaviors>
        <w:guid w:val="{6045B2F0-1A08-4077-B5A2-6ECE762DB84E}"/>
      </w:docPartPr>
      <w:docPartBody>
        <w:p w:rsidR="00E91901" w:rsidRDefault="00E91901">
          <w:pPr>
            <w:pStyle w:val="87134C3AE18D44DEB4409C5929ACB314"/>
          </w:pPr>
          <w:r>
            <w:rPr>
              <w:rStyle w:val="PlaceholderText"/>
            </w:rPr>
            <w:t>#</w:t>
          </w:r>
        </w:p>
      </w:docPartBody>
    </w:docPart>
    <w:docPart>
      <w:docPartPr>
        <w:name w:val="26862A011F82491982686F875D17C80F"/>
        <w:category>
          <w:name w:val="General"/>
          <w:gallery w:val="placeholder"/>
        </w:category>
        <w:types>
          <w:type w:val="bbPlcHdr"/>
        </w:types>
        <w:behaviors>
          <w:behavior w:val="content"/>
        </w:behaviors>
        <w:guid w:val="{3DDCC70F-8835-49FD-A626-D018FA4BEFD8}"/>
      </w:docPartPr>
      <w:docPartBody>
        <w:p w:rsidR="00E91901" w:rsidRDefault="00E91901">
          <w:pPr>
            <w:pStyle w:val="26862A011F82491982686F875D17C80F"/>
          </w:pPr>
          <w:r>
            <w:rPr>
              <w:rStyle w:val="PlaceholderText"/>
            </w:rPr>
            <w:t>#</w:t>
          </w:r>
        </w:p>
      </w:docPartBody>
    </w:docPart>
    <w:docPart>
      <w:docPartPr>
        <w:name w:val="187FA05CF9D84EC599E59402026BE244"/>
        <w:category>
          <w:name w:val="General"/>
          <w:gallery w:val="placeholder"/>
        </w:category>
        <w:types>
          <w:type w:val="bbPlcHdr"/>
        </w:types>
        <w:behaviors>
          <w:behavior w:val="content"/>
        </w:behaviors>
        <w:guid w:val="{76485FE2-F45A-492D-AA40-5B3F11B6E609}"/>
      </w:docPartPr>
      <w:docPartBody>
        <w:p w:rsidR="00E91901" w:rsidRDefault="00E91901">
          <w:pPr>
            <w:pStyle w:val="187FA05CF9D84EC599E59402026BE244"/>
          </w:pPr>
          <w:r w:rsidRPr="00F64770">
            <w:rPr>
              <w:rStyle w:val="PlaceholderText"/>
            </w:rPr>
            <w:t>Click here to enter text.</w:t>
          </w:r>
        </w:p>
      </w:docPartBody>
    </w:docPart>
    <w:docPart>
      <w:docPartPr>
        <w:name w:val="6F4A342C3DDD46A4AC8FFF56E7A4E85D"/>
        <w:category>
          <w:name w:val="General"/>
          <w:gallery w:val="placeholder"/>
        </w:category>
        <w:types>
          <w:type w:val="bbPlcHdr"/>
        </w:types>
        <w:behaviors>
          <w:behavior w:val="content"/>
        </w:behaviors>
        <w:guid w:val="{59812C5B-77BD-4E99-AFC9-7C3758084052}"/>
      </w:docPartPr>
      <w:docPartBody>
        <w:p w:rsidR="00E91901" w:rsidRDefault="00E91901">
          <w:pPr>
            <w:pStyle w:val="6F4A342C3DDD46A4AC8FFF56E7A4E85D"/>
          </w:pPr>
          <w:r w:rsidRPr="0011798D">
            <w:rPr>
              <w:rStyle w:val="PlaceholderText"/>
            </w:rPr>
            <w:t>Click here to enter text.</w:t>
          </w:r>
        </w:p>
      </w:docPartBody>
    </w:docPart>
    <w:docPart>
      <w:docPartPr>
        <w:name w:val="9782E814A37E4BFE81DA1D3B508BE370"/>
        <w:category>
          <w:name w:val="General"/>
          <w:gallery w:val="placeholder"/>
        </w:category>
        <w:types>
          <w:type w:val="bbPlcHdr"/>
        </w:types>
        <w:behaviors>
          <w:behavior w:val="content"/>
        </w:behaviors>
        <w:guid w:val="{B02FA470-0944-4D8A-B9D1-69D86E80755B}"/>
      </w:docPartPr>
      <w:docPartBody>
        <w:p w:rsidR="00E91901" w:rsidRDefault="00E91901">
          <w:pPr>
            <w:pStyle w:val="9782E814A37E4BFE81DA1D3B508BE370"/>
          </w:pPr>
          <w:r w:rsidRPr="00117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01"/>
    <w:rsid w:val="00E9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1609CAF644C63942D21D947D1630B">
    <w:name w:val="E3F1609CAF644C63942D21D947D1630B"/>
  </w:style>
  <w:style w:type="paragraph" w:customStyle="1" w:styleId="F86D6CE897684764BA0B4CC7645D1176">
    <w:name w:val="F86D6CE897684764BA0B4CC7645D1176"/>
  </w:style>
  <w:style w:type="character" w:styleId="PlaceholderText">
    <w:name w:val="Placeholder Text"/>
    <w:basedOn w:val="DefaultParagraphFont"/>
    <w:uiPriority w:val="99"/>
    <w:semiHidden/>
    <w:rPr>
      <w:color w:val="808080"/>
    </w:rPr>
  </w:style>
  <w:style w:type="paragraph" w:customStyle="1" w:styleId="C5B4E3FF0E1645BB93DD015BD76FFAAB">
    <w:name w:val="C5B4E3FF0E1645BB93DD015BD76FFAAB"/>
  </w:style>
  <w:style w:type="paragraph" w:customStyle="1" w:styleId="A6278403650E4B1BB7054678CB562830">
    <w:name w:val="A6278403650E4B1BB7054678CB562830"/>
  </w:style>
  <w:style w:type="paragraph" w:customStyle="1" w:styleId="87134C3AE18D44DEB4409C5929ACB314">
    <w:name w:val="87134C3AE18D44DEB4409C5929ACB314"/>
  </w:style>
  <w:style w:type="paragraph" w:customStyle="1" w:styleId="26862A011F82491982686F875D17C80F">
    <w:name w:val="26862A011F82491982686F875D17C80F"/>
  </w:style>
  <w:style w:type="paragraph" w:customStyle="1" w:styleId="187FA05CF9D84EC599E59402026BE244">
    <w:name w:val="187FA05CF9D84EC599E59402026BE244"/>
  </w:style>
  <w:style w:type="paragraph" w:customStyle="1" w:styleId="6F4A342C3DDD46A4AC8FFF56E7A4E85D">
    <w:name w:val="6F4A342C3DDD46A4AC8FFF56E7A4E85D"/>
  </w:style>
  <w:style w:type="paragraph" w:customStyle="1" w:styleId="9782E814A37E4BFE81DA1D3B508BE370">
    <w:name w:val="9782E814A37E4BFE81DA1D3B508BE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185D-54E3-4CE2-996D-C0B6E515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 New F 17</Template>
  <TotalTime>26</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R. Roche</dc:creator>
  <cp:keywords/>
  <dc:description/>
  <cp:lastModifiedBy>Ann Kakouras</cp:lastModifiedBy>
  <cp:revision>3</cp:revision>
  <dcterms:created xsi:type="dcterms:W3CDTF">2016-09-12T14:02:00Z</dcterms:created>
  <dcterms:modified xsi:type="dcterms:W3CDTF">2017-05-12T16:08:00Z</dcterms:modified>
</cp:coreProperties>
</file>